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ED" w:rsidRPr="00B36526" w:rsidRDefault="00E169A4" w:rsidP="003F27ED">
      <w:pPr>
        <w:pStyle w:val="Heading1"/>
      </w:pPr>
      <w:r w:rsidRPr="00B36526">
        <w:rPr>
          <w:u w:val="single"/>
        </w:rPr>
        <w:t>Modèle</w:t>
      </w:r>
      <w:r w:rsidR="003F27ED" w:rsidRPr="00B36526">
        <w:rPr>
          <w:u w:val="single"/>
        </w:rPr>
        <w:t xml:space="preserve"> </w:t>
      </w:r>
      <w:r w:rsidR="004D1044" w:rsidRPr="00B36526">
        <w:rPr>
          <w:u w:val="single"/>
        </w:rPr>
        <w:t>1.1</w:t>
      </w:r>
      <w:r w:rsidR="00FC5975" w:rsidRPr="00B36526">
        <w:rPr>
          <w:u w:val="single"/>
        </w:rPr>
        <w:t>C</w:t>
      </w:r>
      <w:r w:rsidRPr="00B36526">
        <w:t xml:space="preserve"> : </w:t>
      </w:r>
      <w:r w:rsidR="003F27ED" w:rsidRPr="00B36526">
        <w:rPr>
          <w:spacing w:val="-6"/>
        </w:rPr>
        <w:t>R</w:t>
      </w:r>
      <w:r w:rsidRPr="00B36526">
        <w:rPr>
          <w:spacing w:val="-6"/>
        </w:rPr>
        <w:t xml:space="preserve">èglement ou arrêté </w:t>
      </w:r>
      <w:r w:rsidR="003F27ED" w:rsidRPr="00B36526">
        <w:rPr>
          <w:spacing w:val="-6"/>
        </w:rPr>
        <w:t>sur les délégations au directeur municipal</w:t>
      </w:r>
    </w:p>
    <w:p w:rsidR="003F27ED" w:rsidRPr="00B36526" w:rsidRDefault="003F27ED" w:rsidP="003F27ED">
      <w:pPr>
        <w:spacing w:line="240" w:lineRule="auto"/>
        <w:rPr>
          <w:b/>
        </w:rPr>
      </w:pPr>
    </w:p>
    <w:p w:rsidR="003F27ED" w:rsidRPr="00B36526" w:rsidRDefault="003F27ED" w:rsidP="003F27ED">
      <w:pPr>
        <w:spacing w:line="240" w:lineRule="auto"/>
        <w:rPr>
          <w:b/>
        </w:rPr>
      </w:pPr>
      <w:r w:rsidRPr="00B36526">
        <w:rPr>
          <w:b/>
        </w:rPr>
        <w:t>Objet</w:t>
      </w:r>
    </w:p>
    <w:p w:rsidR="003F27ED" w:rsidRPr="00B36526" w:rsidRDefault="003F27ED" w:rsidP="003F27ED">
      <w:pPr>
        <w:spacing w:line="240" w:lineRule="auto"/>
      </w:pPr>
      <w:r w:rsidRPr="00B36526">
        <w:t xml:space="preserve">Déléguer des matières et des pouvoirs particuliers au </w:t>
      </w:r>
      <w:r w:rsidR="00D82809">
        <w:t xml:space="preserve">directeur </w:t>
      </w:r>
      <w:r w:rsidRPr="00B36526">
        <w:t>municipa</w:t>
      </w:r>
      <w:r w:rsidR="00B36526">
        <w:t>l</w:t>
      </w:r>
      <w:r w:rsidRPr="00B36526">
        <w:t xml:space="preserve"> et</w:t>
      </w:r>
      <w:r w:rsidR="00B36526">
        <w:t>,</w:t>
      </w:r>
      <w:r w:rsidRPr="00B36526">
        <w:t xml:space="preserve"> au besoin</w:t>
      </w:r>
      <w:r w:rsidR="00B36526">
        <w:t>,</w:t>
      </w:r>
      <w:r w:rsidRPr="00B36526">
        <w:t xml:space="preserve"> poser des limites à ces délégations. Cette Politique accorde des pouvoirs délégués supplémentaires au directeur municipal, en vue de compléter le règlement relatif au directeur municipal.</w:t>
      </w:r>
    </w:p>
    <w:p w:rsidR="003F27ED" w:rsidRPr="00B36526" w:rsidRDefault="003F27ED" w:rsidP="003F27ED">
      <w:pPr>
        <w:spacing w:line="240" w:lineRule="auto"/>
        <w:rPr>
          <w:b/>
        </w:rPr>
      </w:pPr>
      <w:r w:rsidRPr="00B36526">
        <w:rPr>
          <w:b/>
        </w:rPr>
        <w:t>Politique</w:t>
      </w:r>
    </w:p>
    <w:p w:rsidR="003F27ED" w:rsidRPr="00B36526" w:rsidRDefault="003F27ED" w:rsidP="003F27ED">
      <w:pPr>
        <w:spacing w:line="240" w:lineRule="auto"/>
      </w:pPr>
      <w:r w:rsidRPr="00B36526">
        <w:t xml:space="preserve">Le </w:t>
      </w:r>
      <w:r w:rsidR="00FE52C7">
        <w:t xml:space="preserve">conseil </w:t>
      </w:r>
      <w:r w:rsidRPr="00B36526">
        <w:t xml:space="preserve">peut, dans la mesure autorisée par la loi provinciale, déléguer certaines responsabilités et autorités au directeur municipal, dans le dessein d’affirmer la capacité du </w:t>
      </w:r>
      <w:r w:rsidR="00FE52C7">
        <w:t xml:space="preserve">conseil </w:t>
      </w:r>
      <w:r w:rsidRPr="00B36526">
        <w:t>de gouverner la municipalité ainsi que d’optimiser la capacité du directeur municipal de bien administrer la municipalité avec efficacité.</w:t>
      </w:r>
    </w:p>
    <w:p w:rsidR="003F27ED" w:rsidRPr="00B36526" w:rsidRDefault="003F27ED" w:rsidP="003F27ED">
      <w:pPr>
        <w:spacing w:line="240" w:lineRule="auto"/>
      </w:pPr>
      <w:r w:rsidRPr="00B36526">
        <w:t xml:space="preserve">En conséquence, certains pouvoirs sont délégués au directeur municipal, en plus des responsabilités et autorités que lui confère le règlement relatif au directeur municipal de [nom de la municipalité], ou d’autres politiques ou règlements dûment autorisés par le </w:t>
      </w:r>
      <w:r w:rsidR="00FE52C7">
        <w:t>conseil.</w:t>
      </w:r>
    </w:p>
    <w:p w:rsidR="003F27ED" w:rsidRPr="00B36526" w:rsidRDefault="003F27ED" w:rsidP="003F27ED">
      <w:pPr>
        <w:spacing w:line="240" w:lineRule="auto"/>
        <w:rPr>
          <w:b/>
        </w:rPr>
      </w:pPr>
      <w:r w:rsidRPr="00B36526">
        <w:rPr>
          <w:b/>
        </w:rPr>
        <w:t>Normes</w:t>
      </w:r>
    </w:p>
    <w:p w:rsidR="003F27ED" w:rsidRPr="00B36526" w:rsidRDefault="003F27ED" w:rsidP="003F27ED">
      <w:pPr>
        <w:spacing w:line="240" w:lineRule="auto"/>
      </w:pPr>
      <w:r w:rsidRPr="00B36526">
        <w:t xml:space="preserve">1. </w:t>
      </w:r>
      <w:r w:rsidRPr="00B36526">
        <w:rPr>
          <w:u w:val="single"/>
        </w:rPr>
        <w:t>Responsabilité organisationnelle</w:t>
      </w:r>
    </w:p>
    <w:p w:rsidR="003F27ED" w:rsidRPr="00B36526" w:rsidRDefault="003F27ED" w:rsidP="003F27ED">
      <w:pPr>
        <w:numPr>
          <w:ilvl w:val="0"/>
          <w:numId w:val="1"/>
        </w:numPr>
        <w:spacing w:line="240" w:lineRule="auto"/>
        <w:ind w:left="720"/>
      </w:pPr>
      <w:r w:rsidRPr="00B36526">
        <w:t>Le directeur municipal règle sans attendre toute activité, pratique, décision ou situation organisationnelle qui se révèle illégale, imprudente ou contraire aux normes commerciales ou professionnelles généralement admises.</w:t>
      </w:r>
    </w:p>
    <w:p w:rsidR="003F27ED" w:rsidRPr="00B36526" w:rsidRDefault="003F27ED" w:rsidP="003F27ED">
      <w:pPr>
        <w:spacing w:line="240" w:lineRule="auto"/>
      </w:pPr>
      <w:r w:rsidRPr="00B36526">
        <w:t xml:space="preserve">2. </w:t>
      </w:r>
      <w:r w:rsidRPr="00B36526">
        <w:rPr>
          <w:u w:val="single"/>
        </w:rPr>
        <w:t>Relation avec les résidents, clients et fournisseurs</w:t>
      </w:r>
    </w:p>
    <w:p w:rsidR="003F27ED" w:rsidRPr="00B36526" w:rsidRDefault="003F27ED" w:rsidP="003F27ED">
      <w:pPr>
        <w:numPr>
          <w:ilvl w:val="0"/>
          <w:numId w:val="2"/>
        </w:numPr>
        <w:spacing w:line="240" w:lineRule="auto"/>
      </w:pPr>
      <w:r w:rsidRPr="00B36526">
        <w:t xml:space="preserve">Le directeur municipal règle toute condition, procédure ou décision observée dans les relations avec les résidents, clients et fournisseurs </w:t>
      </w:r>
      <w:r w:rsidR="00520392">
        <w:t>pouvant se révéler</w:t>
      </w:r>
      <w:r w:rsidRPr="00B36526">
        <w:t xml:space="preserve"> dangereuse, manque</w:t>
      </w:r>
      <w:r w:rsidR="00520392">
        <w:t>r</w:t>
      </w:r>
      <w:r w:rsidRPr="00B36526">
        <w:t xml:space="preserve"> de dignité, </w:t>
      </w:r>
      <w:r w:rsidR="00520392">
        <w:t>être</w:t>
      </w:r>
      <w:r w:rsidRPr="00B36526">
        <w:t xml:space="preserve"> inutilement dérangeante ou n</w:t>
      </w:r>
      <w:r w:rsidR="00520392">
        <w:t xml:space="preserve">e pas </w:t>
      </w:r>
      <w:r w:rsidRPr="00B36526">
        <w:t>offr</w:t>
      </w:r>
      <w:r w:rsidR="00520392">
        <w:t>ir</w:t>
      </w:r>
      <w:r w:rsidRPr="00B36526">
        <w:t xml:space="preserve"> toute la confidentialité ou tout le respect de la vie privée voulu.</w:t>
      </w:r>
    </w:p>
    <w:p w:rsidR="003F27ED" w:rsidRPr="00B36526" w:rsidRDefault="003F27ED" w:rsidP="003F27ED">
      <w:pPr>
        <w:numPr>
          <w:ilvl w:val="0"/>
          <w:numId w:val="2"/>
        </w:numPr>
        <w:spacing w:line="240" w:lineRule="auto"/>
      </w:pPr>
      <w:r w:rsidRPr="00B36526">
        <w:t>Le directeur municipal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i.</w:t>
      </w:r>
      <w:r w:rsidR="00520392">
        <w:t> </w:t>
      </w:r>
      <w:r w:rsidRPr="00B36526">
        <w:t>applique des méthodes de collecte, d’examen, de transmission ou de stockage de l’information qui assurent une protection contre l’accès ou la divulgation indue;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ii. assure le respect raisonnable de la </w:t>
      </w:r>
      <w:r w:rsidR="00AB0144">
        <w:t xml:space="preserve">confidentialité des renseignements personnels </w:t>
      </w:r>
      <w:r w:rsidRPr="00B36526">
        <w:t>des résidents, clients, fournisseurs et employés;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iii.</w:t>
      </w:r>
      <w:r w:rsidR="00520392">
        <w:t> </w:t>
      </w:r>
      <w:r w:rsidRPr="00B36526">
        <w:t>rend publique l’information sur les règlements, politiques et processus de prestation des services municipaux, y compris sur la procédure de règlement des griefs;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iv. fournit des conseils utiles à la communauté et à la corporation;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v.</w:t>
      </w:r>
      <w:r w:rsidR="00520392">
        <w:t> </w:t>
      </w:r>
      <w:r w:rsidRPr="00B36526">
        <w:t xml:space="preserve">répond aux demandes de renseignements ou autres au nom de la municipalité, y compris en faisant connaître la position de la municipalité, sous réserve des politiques, procédures, normes ou lignes directrices du </w:t>
      </w:r>
      <w:r w:rsidR="00AB0144">
        <w:t>conseil,</w:t>
      </w:r>
      <w:r w:rsidRPr="00B36526">
        <w:t xml:space="preserve"> ou conformément à toute autre directive du </w:t>
      </w:r>
      <w:r w:rsidR="00AB0144">
        <w:t>conseil;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vi.</w:t>
      </w:r>
      <w:r w:rsidR="00520392">
        <w:t> </w:t>
      </w:r>
      <w:r w:rsidRPr="00B36526">
        <w:t xml:space="preserve">s’occupe des questions d’intérêt public qui sont portées à son attention par un particulier, par l’administration ou par le </w:t>
      </w:r>
      <w:r w:rsidR="00FE52C7">
        <w:t>conseil.</w:t>
      </w:r>
    </w:p>
    <w:p w:rsidR="003F27ED" w:rsidRPr="00B36526" w:rsidRDefault="003F27ED" w:rsidP="00FE52C7">
      <w:pPr>
        <w:keepNext/>
        <w:keepLines/>
        <w:spacing w:line="240" w:lineRule="auto"/>
      </w:pPr>
      <w:r w:rsidRPr="00B36526">
        <w:lastRenderedPageBreak/>
        <w:t xml:space="preserve">3. </w:t>
      </w:r>
      <w:r w:rsidRPr="00B36526">
        <w:rPr>
          <w:u w:val="single"/>
        </w:rPr>
        <w:t>Ressources humaines</w:t>
      </w:r>
    </w:p>
    <w:p w:rsidR="003F27ED" w:rsidRPr="00B36526" w:rsidRDefault="003F27ED" w:rsidP="00FE52C7">
      <w:pPr>
        <w:keepNext/>
        <w:keepLines/>
        <w:numPr>
          <w:ilvl w:val="0"/>
          <w:numId w:val="3"/>
        </w:numPr>
        <w:spacing w:line="240" w:lineRule="auto"/>
      </w:pPr>
      <w:r w:rsidRPr="00B36526">
        <w:t>En ce qui concerne le personnel rémunéré et les bénévoles, le directeur municipal veille à ce que les conditions organisationnelles soient de nature à instaurer un milieu de travail enrichissant, édifiant et instructif pour les employés et à ce que les conditions offrent toute la sécurité, l’équité et la dignité voulues.</w:t>
      </w:r>
    </w:p>
    <w:p w:rsidR="003F27ED" w:rsidRPr="00B36526" w:rsidRDefault="002944B8" w:rsidP="003F27ED">
      <w:pPr>
        <w:numPr>
          <w:ilvl w:val="0"/>
          <w:numId w:val="3"/>
        </w:numPr>
        <w:spacing w:line="240" w:lineRule="auto"/>
      </w:pPr>
      <w:r>
        <w:t>Le directeur municipal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i. veille au maintien de politiques écrites relatives au personnel, notamment dans les domaines suivants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</w:t>
      </w:r>
      <w:r w:rsidR="002944B8">
        <w:t xml:space="preserve"> embauche et cessation d’emploi,</w:t>
      </w:r>
    </w:p>
    <w:p w:rsidR="003F27ED" w:rsidRPr="00B36526" w:rsidRDefault="002944B8" w:rsidP="003F27ED">
      <w:pPr>
        <w:spacing w:line="240" w:lineRule="auto"/>
        <w:ind w:left="1440"/>
      </w:pPr>
      <w:r>
        <w:t>• harcèlement,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</w:t>
      </w:r>
      <w:r w:rsidR="00F14C41">
        <w:t>favoritisme</w:t>
      </w:r>
      <w:r w:rsidR="00B10F41">
        <w:t xml:space="preserve"> (népotisme)</w:t>
      </w:r>
      <w:r w:rsidR="002944B8">
        <w:t>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traitement</w:t>
      </w:r>
      <w:r w:rsidR="002944B8">
        <w:t xml:space="preserve"> de faveur en milieu de travail,</w:t>
      </w:r>
    </w:p>
    <w:p w:rsidR="003F27ED" w:rsidRPr="00B36526" w:rsidRDefault="002944B8" w:rsidP="003F27ED">
      <w:pPr>
        <w:spacing w:line="240" w:lineRule="auto"/>
        <w:ind w:left="1440"/>
      </w:pPr>
      <w:r>
        <w:t>• sécurité,</w:t>
      </w:r>
    </w:p>
    <w:p w:rsidR="003F27ED" w:rsidRPr="00B36526" w:rsidRDefault="002944B8" w:rsidP="003F27ED">
      <w:pPr>
        <w:spacing w:line="240" w:lineRule="auto"/>
        <w:ind w:left="1440"/>
      </w:pPr>
      <w:r>
        <w:t>• formation et perfectionnement,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</w:t>
      </w:r>
      <w:r w:rsidR="00B10F41">
        <w:t> </w:t>
      </w:r>
      <w:r w:rsidRPr="00B36526">
        <w:t>expression d’une opposition éthique (c.-à-d. le refus par les employés d’exécuter certaines mesures pour des motifs d’éthi</w:t>
      </w:r>
      <w:r w:rsidR="002944B8">
        <w:t>que ou de croyance personnelle),</w:t>
      </w:r>
    </w:p>
    <w:p w:rsidR="003F27ED" w:rsidRPr="00B36526" w:rsidRDefault="002944B8" w:rsidP="003F27ED">
      <w:pPr>
        <w:spacing w:line="240" w:lineRule="auto"/>
        <w:ind w:left="1440"/>
      </w:pPr>
      <w:r>
        <w:t>• résolution de conflits,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célébration de la réussite et reconnaissance du rendement</w:t>
      </w:r>
      <w:r w:rsidR="002944B8">
        <w:t>;</w:t>
      </w:r>
    </w:p>
    <w:p w:rsidR="003F27ED" w:rsidRPr="00B36526" w:rsidRDefault="002944B8" w:rsidP="003F27ED">
      <w:pPr>
        <w:spacing w:line="240" w:lineRule="auto"/>
        <w:ind w:left="720"/>
      </w:pPr>
      <w:r>
        <w:t>ii. Informe</w:t>
      </w:r>
      <w:r w:rsidR="003F27ED" w:rsidRPr="00B36526">
        <w:t xml:space="preserve"> le personnel de ses droits en vertu de la présente politique.</w:t>
      </w:r>
    </w:p>
    <w:p w:rsidR="003F27ED" w:rsidRPr="00B36526" w:rsidRDefault="003F27ED" w:rsidP="003F27ED">
      <w:pPr>
        <w:spacing w:line="240" w:lineRule="auto"/>
      </w:pPr>
      <w:r w:rsidRPr="00B36526">
        <w:t xml:space="preserve">4. </w:t>
      </w:r>
      <w:r w:rsidRPr="00B36526">
        <w:rPr>
          <w:u w:val="single"/>
        </w:rPr>
        <w:t>Planification financière et budgétisation</w:t>
      </w:r>
    </w:p>
    <w:p w:rsidR="003F27ED" w:rsidRPr="00B36526" w:rsidRDefault="003F27ED" w:rsidP="003F27ED">
      <w:pPr>
        <w:numPr>
          <w:ilvl w:val="0"/>
          <w:numId w:val="4"/>
        </w:numPr>
        <w:spacing w:line="240" w:lineRule="auto"/>
      </w:pPr>
      <w:r w:rsidRPr="00B36526">
        <w:t xml:space="preserve">La planification financière de </w:t>
      </w:r>
      <w:r w:rsidR="00B10F41">
        <w:t xml:space="preserve">la totalité ou d’une </w:t>
      </w:r>
      <w:r w:rsidRPr="00B36526">
        <w:t xml:space="preserve">partie de l’exercice financier doit être largement conforme aux politiques, priorités et plans stratégiques du </w:t>
      </w:r>
      <w:r w:rsidR="00AB0144">
        <w:t>conseil,</w:t>
      </w:r>
      <w:r w:rsidRPr="00B36526">
        <w:t xml:space="preserve"> </w:t>
      </w:r>
      <w:r w:rsidR="00B10F41">
        <w:t xml:space="preserve">doit </w:t>
      </w:r>
      <w:r w:rsidRPr="00B36526">
        <w:t xml:space="preserve">minimiser le péril financier et </w:t>
      </w:r>
      <w:r w:rsidR="00B10F41">
        <w:t xml:space="preserve">doit </w:t>
      </w:r>
      <w:r w:rsidRPr="00B36526">
        <w:t>se conformer aux plans commerciaux et financiers pluriannuels.</w:t>
      </w:r>
    </w:p>
    <w:p w:rsidR="003F27ED" w:rsidRPr="00B36526" w:rsidRDefault="003F27ED" w:rsidP="003F27ED">
      <w:pPr>
        <w:numPr>
          <w:ilvl w:val="0"/>
          <w:numId w:val="4"/>
        </w:numPr>
        <w:spacing w:line="240" w:lineRule="auto"/>
      </w:pPr>
      <w:r w:rsidRPr="00B36526">
        <w:t>Le directeur municipal veille à ce que la budgétisation recommandée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i. contienne suffisammen</w:t>
      </w:r>
      <w:r w:rsidR="002944B8">
        <w:t>t d’information pour autoriser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une projection crédi</w:t>
      </w:r>
      <w:r w:rsidR="002944B8">
        <w:t>ble des revenus et des dépenses,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la séparation des éléments opérationnels, immobilisations et utilitaires</w:t>
      </w:r>
      <w:r w:rsidR="002944B8">
        <w:t>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des projections adéquates de l’encaisse</w:t>
      </w:r>
      <w:r w:rsidR="002944B8">
        <w:t>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la divulgation des principaux postulats pour la planification ou l’exécution d’une analyse des incidences critiques;</w:t>
      </w:r>
    </w:p>
    <w:p w:rsidR="003F27ED" w:rsidRPr="00B36526" w:rsidRDefault="00B10F41" w:rsidP="003F27ED">
      <w:pPr>
        <w:spacing w:line="240" w:lineRule="auto"/>
        <w:ind w:left="720"/>
      </w:pPr>
      <w:r>
        <w:t>ii. </w:t>
      </w:r>
      <w:r w:rsidR="003F27ED" w:rsidRPr="00B36526">
        <w:t xml:space="preserve">ne nuise pas aux années budgétaires à venir, à moins d’en informer le </w:t>
      </w:r>
      <w:r w:rsidR="00FE52C7">
        <w:t xml:space="preserve">conseil </w:t>
      </w:r>
      <w:r w:rsidR="003F27ED" w:rsidRPr="00B36526">
        <w:t>avant l’approbation du budget;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iii.</w:t>
      </w:r>
      <w:r w:rsidR="00B10F41">
        <w:t> </w:t>
      </w:r>
      <w:r w:rsidRPr="00B36526">
        <w:t xml:space="preserve">n’oblige pas à contracter des dettes qui mettent la corporation en dehors des lignes directrices provinciales ou corporatives, à moins d’obtenir l’approbation du </w:t>
      </w:r>
      <w:r w:rsidR="00FE52C7">
        <w:t>conseil.</w:t>
      </w:r>
    </w:p>
    <w:p w:rsidR="003F27ED" w:rsidRPr="00B36526" w:rsidRDefault="003F27ED" w:rsidP="003F27ED">
      <w:pPr>
        <w:spacing w:line="240" w:lineRule="auto"/>
      </w:pPr>
      <w:r w:rsidRPr="00B36526">
        <w:lastRenderedPageBreak/>
        <w:t xml:space="preserve">5. </w:t>
      </w:r>
      <w:r w:rsidRPr="00B36526">
        <w:rPr>
          <w:u w:val="single"/>
        </w:rPr>
        <w:t>Conditions et activités financières</w:t>
      </w:r>
    </w:p>
    <w:p w:rsidR="003F27ED" w:rsidRPr="00B36526" w:rsidRDefault="003F27ED" w:rsidP="003F27ED">
      <w:pPr>
        <w:numPr>
          <w:ilvl w:val="0"/>
          <w:numId w:val="5"/>
        </w:numPr>
        <w:spacing w:line="240" w:lineRule="auto"/>
      </w:pPr>
      <w:r w:rsidRPr="00B36526">
        <w:t xml:space="preserve">Le directeur municipal met la municipalité à l’abri de tout péril financier et veille à ce que les dépenses réelles ne s’écartent pas considérablement des priorités du </w:t>
      </w:r>
      <w:r w:rsidR="00FE52C7">
        <w:t xml:space="preserve">conseil </w:t>
      </w:r>
      <w:r w:rsidRPr="00B36526">
        <w:t>fixées dans le plan d’affaires et le budget de la municipalité.</w:t>
      </w:r>
    </w:p>
    <w:p w:rsidR="003F27ED" w:rsidRPr="00B36526" w:rsidRDefault="003F27ED" w:rsidP="003F27ED">
      <w:pPr>
        <w:numPr>
          <w:ilvl w:val="0"/>
          <w:numId w:val="5"/>
        </w:numPr>
        <w:spacing w:line="240" w:lineRule="auto"/>
      </w:pPr>
      <w:r w:rsidRPr="00B36526">
        <w:t>Le dir</w:t>
      </w:r>
      <w:r w:rsidR="002944B8">
        <w:t>ecteur municipal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i. verse la paie et règle les dettes en temps voulu, et en rend compte correctement;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ii. s’occupe de percevoir les créances de façon responsable;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iii. remet au </w:t>
      </w:r>
      <w:r w:rsidR="00FE52C7">
        <w:t xml:space="preserve">conseil </w:t>
      </w:r>
      <w:r w:rsidRPr="00B36526">
        <w:t>des rapports financiers trimestriels;</w:t>
      </w:r>
    </w:p>
    <w:p w:rsidR="003F27ED" w:rsidRPr="00B36526" w:rsidRDefault="002944B8" w:rsidP="003F27ED">
      <w:pPr>
        <w:spacing w:line="240" w:lineRule="auto"/>
        <w:ind w:left="720"/>
      </w:pPr>
      <w:r>
        <w:t>iv. </w:t>
      </w:r>
      <w:r w:rsidR="003F27ED" w:rsidRPr="00B36526">
        <w:t>fait tous les versements fiscaux, ou s’occupe des autres déclarations ou paiements ordonnés par le gouvernement, en temps voulu et avec exactitude.</w:t>
      </w:r>
    </w:p>
    <w:p w:rsidR="003F27ED" w:rsidRPr="00B36526" w:rsidRDefault="003F27ED" w:rsidP="003F27ED">
      <w:pPr>
        <w:spacing w:line="240" w:lineRule="auto"/>
        <w:ind w:left="360"/>
      </w:pPr>
      <w:r w:rsidRPr="00B36526">
        <w:t>c. Le directeur municipal peut</w:t>
      </w:r>
      <w:r w:rsidR="002944B8">
        <w:t> :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i. </w:t>
      </w:r>
      <w:r w:rsidR="002944B8">
        <w:t>A</w:t>
      </w:r>
      <w:r w:rsidRPr="00B36526">
        <w:t xml:space="preserve">pprouver et conclure des contrats commerciaux, à condition que les </w:t>
      </w:r>
      <w:r w:rsidR="002944B8">
        <w:t>revenus</w:t>
      </w:r>
      <w:r w:rsidRPr="00B36526">
        <w:t xml:space="preserve"> annuels prévus pour la municipalité relativement à un contrat ne dépassent pas 100 000 $.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ii. Approuver et conclure des contrats d’approvisionnement en biens ou services, à condition que la valeur totale du contrat ne dépasse pas 100 000 $. Si cette valeur dépasse 100 000 $, le directeur municipal ne peut approuver le contrat qu’aux conditions suivantes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</w:t>
      </w:r>
      <w:r w:rsidR="002944B8">
        <w:t> </w:t>
      </w:r>
      <w:r w:rsidRPr="00B36526">
        <w:t>les fonds pour les biens ou services à livrer sont contenus dans un budget approuvé pour la première année financière d’entrée en vigueur du contrat;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contrat a fait l’objet d’un processus d'appel d'offres concurrentiel;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le contrat est décerné à l’offre qualifiée la plus basse ou </w:t>
      </w:r>
      <w:r w:rsidR="00806AE7">
        <w:t>ayant reçu</w:t>
      </w:r>
      <w:r w:rsidRPr="00B36526">
        <w:t xml:space="preserve"> la meilleure </w:t>
      </w:r>
      <w:r w:rsidR="00806AE7">
        <w:t>note</w:t>
      </w:r>
      <w:r w:rsidRPr="00B36526">
        <w:t>;</w:t>
      </w:r>
    </w:p>
    <w:p w:rsidR="003F27ED" w:rsidRPr="00B36526" w:rsidRDefault="002944B8" w:rsidP="003F27ED">
      <w:pPr>
        <w:spacing w:line="240" w:lineRule="auto"/>
        <w:ind w:left="1440"/>
      </w:pPr>
      <w:r>
        <w:t>• </w:t>
      </w:r>
      <w:r w:rsidR="003F27ED" w:rsidRPr="00B36526">
        <w:t>l’approbation du contrat est conforme à la législation et aux accords commerciaux</w:t>
      </w:r>
      <w:r w:rsidR="00806AE7">
        <w:t xml:space="preserve"> ainsi</w:t>
      </w:r>
      <w:r w:rsidR="003F27ED" w:rsidRPr="00B36526">
        <w:t xml:space="preserve"> qu’aux politiques, procédures, normes ou lignes directrices approuvées.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iii. Approuver et conclure des contrats de services professionnels, à condition que la valeur totale du contrat ne dépasse pas 100 000 $. Si le</w:t>
      </w:r>
      <w:r w:rsidR="00806AE7">
        <w:t xml:space="preserve"> </w:t>
      </w:r>
      <w:r w:rsidRPr="00B36526">
        <w:t>contrat s’inscrit entre 100 000 $ et 1 000 000 $, le directeur municipal ne peut l’approuver qu’aux conditions suivantes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les services professionnels sont nécessaires dans le cadre d’un grand projet d’immobilisations approuvé par le </w:t>
      </w:r>
      <w:r w:rsidR="00AB0144">
        <w:t>conseil;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contrat a fait l’objet d’un processus d'appel d'offres concurrentiel;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le contrat est décerné à l’offre qualifiée la plus basse ou </w:t>
      </w:r>
      <w:r w:rsidR="00806AE7">
        <w:t xml:space="preserve">ayant </w:t>
      </w:r>
      <w:r w:rsidRPr="00B36526">
        <w:t>reç</w:t>
      </w:r>
      <w:r w:rsidR="00806AE7">
        <w:t>u</w:t>
      </w:r>
      <w:r w:rsidRPr="00B36526">
        <w:t xml:space="preserve"> la meilleure </w:t>
      </w:r>
      <w:r w:rsidR="00806AE7">
        <w:t>n</w:t>
      </w:r>
      <w:r w:rsidRPr="00B36526">
        <w:t>ote;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les fonds pour les services professionnels à livrer sont contenus dans un budget approuvé pour la première année financière d’entrée en vigueur du contrat de services professionnels;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l’approbation du contrat est conforme à la législation et aux accords commerciaux</w:t>
      </w:r>
      <w:r w:rsidR="00806AE7">
        <w:t xml:space="preserve"> ainsi </w:t>
      </w:r>
      <w:r w:rsidRPr="00B36526">
        <w:t>qu’aux politiques, procédures, normes ou lignes directrices approuvées.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iv. Approuver et signer les contrats à fournisseur unique qui ne concernent pas l’acquisition ou l’aliénation de terr</w:t>
      </w:r>
      <w:r w:rsidR="00806AE7">
        <w:t>ains</w:t>
      </w:r>
      <w:r w:rsidRPr="00B36526">
        <w:t xml:space="preserve"> ou d’une succession, ou un intérêt dans des terres, à condition que la dépense ou le revenu fixe pour chaque contrat à fournisseur unique ne dépasse pas 100 000 $.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v. Préparer et</w:t>
      </w:r>
      <w:r w:rsidRPr="00B36526">
        <w:rPr>
          <w:rFonts w:ascii="Helvetica" w:hAnsi="Helvetica"/>
          <w:color w:val="2572B4"/>
          <w:shd w:val="clear" w:color="auto" w:fill="FFFFFF"/>
        </w:rPr>
        <w:t xml:space="preserve"> </w:t>
      </w:r>
      <w:r w:rsidRPr="00B36526">
        <w:t>attribuer par appel d’offre tous les contrats</w:t>
      </w:r>
      <w:r w:rsidR="00806AE7">
        <w:t xml:space="preserve"> devant</w:t>
      </w:r>
      <w:r w:rsidRPr="00B36526">
        <w:t xml:space="preserve"> inclure la dépense et ne pas dépasser le budget approuvé, et approuver et signer les contrats nécessaires pour préparer ces appels d’offres conformément à la législation et aux accords commerciaux</w:t>
      </w:r>
      <w:r w:rsidR="00806AE7">
        <w:t xml:space="preserve"> ainsi q</w:t>
      </w:r>
      <w:r w:rsidRPr="00B36526">
        <w:t>u’aux politiques, procédures, normes ou lignes directrices approuvées.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vi.</w:t>
      </w:r>
      <w:r w:rsidR="006D7F16">
        <w:t> </w:t>
      </w:r>
      <w:r w:rsidRPr="00B36526">
        <w:t>Approuver les autorisations de modification de projets prévus au budget, dans les limites de la portée du projet original</w:t>
      </w:r>
      <w:r w:rsidR="00806AE7">
        <w:t xml:space="preserve"> et </w:t>
      </w:r>
      <w:r w:rsidRPr="00B36526">
        <w:t xml:space="preserve">à condition que le coût rajusté du projet ne </w:t>
      </w:r>
      <w:r w:rsidR="006D7F16">
        <w:t>dépasse</w:t>
      </w:r>
      <w:r w:rsidRPr="00B36526">
        <w:t xml:space="preserve"> pas le budget approuvé.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vii.</w:t>
      </w:r>
      <w:r w:rsidR="006D7F16">
        <w:t> </w:t>
      </w:r>
      <w:r w:rsidRPr="00B36526">
        <w:t>Tout au long de la période budgétaire, des possibilités de changer la portée originale du projet se présentent en conséquence des situations suivantes :</w:t>
      </w:r>
    </w:p>
    <w:p w:rsidR="003F27ED" w:rsidRPr="00B36526" w:rsidRDefault="003F27ED" w:rsidP="006D7F16">
      <w:pPr>
        <w:pStyle w:val="ListParagraph"/>
        <w:numPr>
          <w:ilvl w:val="0"/>
          <w:numId w:val="13"/>
        </w:numPr>
      </w:pPr>
      <w:r w:rsidRPr="00B36526">
        <w:t>des offres plus basses que prévu au budget;</w:t>
      </w:r>
    </w:p>
    <w:p w:rsidR="003F27ED" w:rsidRPr="00B36526" w:rsidRDefault="003F27ED" w:rsidP="006D7F16">
      <w:pPr>
        <w:pStyle w:val="ListParagraph"/>
        <w:numPr>
          <w:ilvl w:val="0"/>
          <w:numId w:val="13"/>
        </w:numPr>
      </w:pPr>
      <w:r w:rsidRPr="00B36526">
        <w:t xml:space="preserve">des fonds supplémentaires provenant de </w:t>
      </w:r>
      <w:r w:rsidR="006D7F16">
        <w:t>revenus imprévu</w:t>
      </w:r>
      <w:r w:rsidRPr="00B36526">
        <w:t>s, comme des subventions ou des contributions des agences</w:t>
      </w:r>
      <w:r w:rsidR="006D7F16">
        <w:t xml:space="preserve"> ou organismes</w:t>
      </w:r>
      <w:r w:rsidRPr="00B36526">
        <w:t>;</w:t>
      </w:r>
    </w:p>
    <w:p w:rsidR="003F27ED" w:rsidRPr="00B36526" w:rsidRDefault="003F27ED" w:rsidP="006D7F16">
      <w:pPr>
        <w:pStyle w:val="ListParagraph"/>
        <w:numPr>
          <w:ilvl w:val="0"/>
          <w:numId w:val="13"/>
        </w:numPr>
      </w:pPr>
      <w:r w:rsidRPr="00B36526">
        <w:t>des circonstances imprévues qui se répercutent sur l’achèvement d’un projet.</w:t>
      </w:r>
    </w:p>
    <w:p w:rsidR="003F27ED" w:rsidRPr="00B36526" w:rsidRDefault="003F27ED" w:rsidP="006D7F16">
      <w:pPr>
        <w:ind w:left="1080"/>
      </w:pPr>
      <w:r w:rsidRPr="00B36526">
        <w:t xml:space="preserve">L’approbation formelle du </w:t>
      </w:r>
      <w:r w:rsidR="00FE52C7">
        <w:t xml:space="preserve">conseil </w:t>
      </w:r>
      <w:r w:rsidRPr="00B36526">
        <w:t xml:space="preserve">est exigée en cas de changement de la portée ou du budget original d’un projet approuvé, si ce changement est de plus de 20 000 $ ou de 10 % du budget original. Il incombe au service des projets d’obtenir l’approbation du </w:t>
      </w:r>
      <w:r w:rsidR="00FE52C7">
        <w:t>conseil.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viii. Approuver et conclure des ententes de licence, de servitude ou d’empi</w:t>
      </w:r>
      <w:r w:rsidR="007A476D">
        <w:t>é</w:t>
      </w:r>
      <w:r w:rsidRPr="00B36526">
        <w:t>tement relatives à l’utilisation des ter</w:t>
      </w:r>
      <w:r w:rsidR="007A476D">
        <w:t>rains</w:t>
      </w:r>
      <w:r w:rsidRPr="00B36526">
        <w:t xml:space="preserve"> ou installations appartenant à la municipalité, ou à l’utilisation municipale de ter</w:t>
      </w:r>
      <w:r w:rsidR="007A476D">
        <w:t>rains</w:t>
      </w:r>
      <w:r w:rsidRPr="00B36526">
        <w:t xml:space="preserve"> ou </w:t>
      </w:r>
      <w:r w:rsidR="007A476D">
        <w:t>d’</w:t>
      </w:r>
      <w:r w:rsidRPr="00B36526">
        <w:t>installations qui ne lui appartiennent pas, à condition que la durée des ententes ne dépasse pas cinq (5) années.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ix. Approuver et conclure des baux </w:t>
      </w:r>
      <w:r w:rsidR="007A476D">
        <w:t>pour</w:t>
      </w:r>
      <w:r w:rsidRPr="00B36526">
        <w:t xml:space="preserve"> des terr</w:t>
      </w:r>
      <w:r w:rsidR="007A476D">
        <w:t>ains</w:t>
      </w:r>
      <w:r w:rsidRPr="00B36526">
        <w:t xml:space="preserve"> et des bâtiments appartenant à la municipalité, pourvu que les conditions suivantes soient réunies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le choix du locataire est l’aboutissement d’une concurrence, ou encore du renouvellement d’un bail de longue </w:t>
      </w:r>
      <w:r w:rsidR="007A476D">
        <w:t>durée</w:t>
      </w:r>
      <w:r w:rsidRPr="00B36526">
        <w:t xml:space="preserve"> avec un partenaire dans la communauté;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loyer prévu est à sa juste valeur marchande, ou à un tarif qu’on peut qualifier de juste valeur marchande au vu de l’utilisation escomptée de l’espace ou de l’offre de subventions additionnelles;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la durée du bail ne dépasse pas dix (10) années, renouvellements compris;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loyer à verser à la municipalité (à l’exclusion des montants que le locataire verse à la municipalité à titre de partage des recettes qu’il gagne) ne dépasse pas 100 000 $ par année.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x. Approuver et conclure des baux sur les terres et les immeubles à l’usage de la municipalité si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la durée du bail ne dépasse pas dix (10) années, renouvellements compris;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</w:t>
      </w:r>
      <w:r w:rsidR="007A476D">
        <w:t> </w:t>
      </w:r>
      <w:r w:rsidRPr="00B36526">
        <w:t>les fonds destinés au loyer se trouvent déjà dans un budget approuvé pour la première année financière durant laquelle le bail est en vigueur.</w:t>
      </w:r>
    </w:p>
    <w:p w:rsidR="003F27ED" w:rsidRPr="00B36526" w:rsidRDefault="003F27ED" w:rsidP="003F27ED">
      <w:pPr>
        <w:tabs>
          <w:tab w:val="left" w:pos="720"/>
        </w:tabs>
        <w:spacing w:line="240" w:lineRule="auto"/>
        <w:ind w:left="720"/>
      </w:pPr>
      <w:r w:rsidRPr="00B36526">
        <w:t xml:space="preserve">xi. Approuver et conclure les ententes nécessaires, ou </w:t>
      </w:r>
      <w:r w:rsidR="007A476D">
        <w:t>projetées</w:t>
      </w:r>
      <w:r w:rsidRPr="00B36526">
        <w:t xml:space="preserve">, en conséquence de la mise en valeur ou de la subdivision de </w:t>
      </w:r>
      <w:r w:rsidR="00EB444C">
        <w:t>terrains</w:t>
      </w:r>
      <w:r w:rsidRPr="00B36526">
        <w:t xml:space="preserve"> dans la municipalité, y compris les contrats de développement ou de services et les contrats d’apport du promoteur, à condition qu’on se serve à cette fin des formulaires standard</w:t>
      </w:r>
      <w:r w:rsidR="00EF03C9">
        <w:t>s</w:t>
      </w:r>
      <w:r w:rsidRPr="00B36526">
        <w:t xml:space="preserve"> pour de tels contrats approuvés par le </w:t>
      </w:r>
      <w:r w:rsidR="00FE52C7">
        <w:t>conseil.</w:t>
      </w:r>
    </w:p>
    <w:p w:rsidR="003F27ED" w:rsidRPr="00B36526" w:rsidRDefault="003F27ED" w:rsidP="003F27ED">
      <w:pPr>
        <w:tabs>
          <w:tab w:val="left" w:pos="720"/>
        </w:tabs>
        <w:spacing w:line="240" w:lineRule="auto"/>
        <w:ind w:left="720"/>
      </w:pPr>
      <w:r w:rsidRPr="00B36526">
        <w:t>xii. Approuver et conclure au nom de la municipalité une entente de vente d’actifs immobiliers, aux conditions suivantes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montant demandé pour l’actif immobilier est plus élevé jusqu’au moment de l’approbation;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montant demandé est égal ou supérieur à la valeur marchande du bien</w:t>
      </w:r>
      <w:r w:rsidR="00EB444C">
        <w:t>; c</w:t>
      </w:r>
      <w:r w:rsidRPr="00B36526">
        <w:t xml:space="preserve">ette valeur marchande est fixée </w:t>
      </w:r>
      <w:r w:rsidR="00EB444C">
        <w:t>annuellement</w:t>
      </w:r>
      <w:r w:rsidRPr="00B36526">
        <w:t xml:space="preserve"> et expri</w:t>
      </w:r>
      <w:r w:rsidR="00135EF8">
        <w:t xml:space="preserve">mée </w:t>
      </w:r>
      <w:r w:rsidRPr="00B36526">
        <w:t>entre +5% et -5% d</w:t>
      </w:r>
      <w:r w:rsidR="00135EF8">
        <w:t xml:space="preserve">e la </w:t>
      </w:r>
      <w:r w:rsidRPr="00B36526">
        <w:t>valeur d’</w:t>
      </w:r>
      <w:r w:rsidR="00135EF8">
        <w:t xml:space="preserve">une </w:t>
      </w:r>
      <w:r w:rsidRPr="00B36526">
        <w:t xml:space="preserve">expertise commandée par la municipalité, valeur qui est réévaluée selon les circonstances, conformément à </w:t>
      </w:r>
      <w:proofErr w:type="gramStart"/>
      <w:r w:rsidRPr="00B36526">
        <w:t>la</w:t>
      </w:r>
      <w:proofErr w:type="gramEnd"/>
      <w:r w:rsidRPr="00B36526">
        <w:t xml:space="preserve"> [nom de la politique sur les transactions foncières];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l’utilisation </w:t>
      </w:r>
      <w:r w:rsidR="007A476D">
        <w:t>projeté</w:t>
      </w:r>
      <w:r w:rsidRPr="00B36526">
        <w:t>e pour le bien est conforme aux politiques et règlements fonciers applicables de la municipalité;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le montant proposé ne dépasse pas 499 999 $.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xiii. Approuver et signer les accords d’acquisition de terres à leur juste valeur marchande ou moins, à condition que la valeur de l’acquisition ne dépasse pas 499 999 $.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xiv. Approuver les dépenses d’urgence et, si possible, </w:t>
      </w:r>
      <w:r w:rsidR="007145FF">
        <w:t>formuler des recommandations au</w:t>
      </w:r>
      <w:r w:rsidRPr="00B36526">
        <w:t xml:space="preserve"> </w:t>
      </w:r>
      <w:r w:rsidR="00FE52C7">
        <w:t xml:space="preserve">conseil </w:t>
      </w:r>
      <w:r w:rsidR="007145FF">
        <w:t>quant aux</w:t>
      </w:r>
      <w:r w:rsidRPr="00B36526">
        <w:t xml:space="preserve"> étapes suivante</w:t>
      </w:r>
      <w:r w:rsidR="007145FF">
        <w:t>s</w:t>
      </w:r>
      <w:r w:rsidRPr="00B36526">
        <w:t>.</w:t>
      </w:r>
    </w:p>
    <w:p w:rsidR="003F27ED" w:rsidRPr="00B36526" w:rsidRDefault="003F27ED" w:rsidP="003F27ED">
      <w:pPr>
        <w:spacing w:line="240" w:lineRule="auto"/>
      </w:pPr>
      <w:r w:rsidRPr="00B36526">
        <w:t xml:space="preserve">6. </w:t>
      </w:r>
      <w:r w:rsidRPr="00B36526">
        <w:rPr>
          <w:u w:val="single"/>
        </w:rPr>
        <w:t>Succession d’urgence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a. Pour prémunir le </w:t>
      </w:r>
      <w:r w:rsidR="00FE52C7">
        <w:t xml:space="preserve">conseil </w:t>
      </w:r>
      <w:r w:rsidRPr="00B36526">
        <w:t xml:space="preserve">contre la perte subite des services du directeur municipal, le directeur municipal veille à ce qu’au moins deux membres de l’équipe de la haute direction soient au courant des problèmes et processus du </w:t>
      </w:r>
      <w:r w:rsidR="00FE52C7">
        <w:t xml:space="preserve">conseil </w:t>
      </w:r>
      <w:r w:rsidRPr="00B36526">
        <w:t>et du directeur municipal.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b. Le directeur municipal peut nommer un directeur municipal intérimaire qui agit en son nom à l’occasion de ses absences temporaires.</w:t>
      </w:r>
    </w:p>
    <w:p w:rsidR="003F27ED" w:rsidRPr="00B36526" w:rsidRDefault="003F27ED" w:rsidP="003F27ED">
      <w:pPr>
        <w:spacing w:line="240" w:lineRule="auto"/>
      </w:pPr>
      <w:r w:rsidRPr="00B36526">
        <w:t xml:space="preserve">7. </w:t>
      </w:r>
      <w:r w:rsidRPr="00B36526">
        <w:rPr>
          <w:u w:val="single"/>
        </w:rPr>
        <w:t>Protection des actifs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a) Le directeur municipal ne laisse pas sciemment les actifs de la municipalité sans protection, mal entretenus ou inutilement exposés à un risque.</w:t>
      </w:r>
    </w:p>
    <w:p w:rsidR="003F27ED" w:rsidRPr="00B36526" w:rsidRDefault="007145FF" w:rsidP="003F27ED">
      <w:pPr>
        <w:numPr>
          <w:ilvl w:val="0"/>
          <w:numId w:val="1"/>
        </w:numPr>
        <w:spacing w:line="240" w:lineRule="auto"/>
      </w:pPr>
      <w:r>
        <w:t>Le directeur municipal</w:t>
      </w:r>
    </w:p>
    <w:p w:rsidR="003F27ED" w:rsidRPr="00B36526" w:rsidRDefault="003F27ED" w:rsidP="003F27ED">
      <w:pPr>
        <w:spacing w:line="240" w:lineRule="auto"/>
        <w:ind w:left="1080"/>
      </w:pPr>
      <w:r w:rsidRPr="00B36526">
        <w:t>i. fonctionne avec l’aide de politiques financières écrites, notamment les suivantes :</w:t>
      </w:r>
    </w:p>
    <w:p w:rsidR="003F27ED" w:rsidRPr="00B36526" w:rsidRDefault="007145FF" w:rsidP="003F27ED">
      <w:pPr>
        <w:spacing w:line="240" w:lineRule="auto"/>
        <w:ind w:left="1440"/>
      </w:pPr>
      <w:r>
        <w:t>• politique d’achat,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politique de placement et d’investissement</w:t>
      </w:r>
      <w:r w:rsidR="007145FF">
        <w:t>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politique sur les réserves</w:t>
      </w:r>
      <w:r w:rsidR="007145FF">
        <w:t>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politique sur les créances;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>ii. contracte une assurance suffisante contre le vol et contre les accidents et sinistres;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 xml:space="preserve">iii. contracte une assurance responsabilité suffisante pour les membres du </w:t>
      </w:r>
      <w:r w:rsidR="00AB0144">
        <w:t>conseil,</w:t>
      </w:r>
      <w:r w:rsidRPr="00B36526">
        <w:t xml:space="preserve"> le personnel et la corporation elle-même, dont le montant doit être comparable à celui contracté par des municipalités semblables;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>iv. établit des politiques sur le traitement de l’argent comptant, y compris le cautionnement du personnel s’il y a lieu;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 xml:space="preserve">v. limite les risques de responsabilité pour une réclamation auxquels sont exposés la corporation, son </w:t>
      </w:r>
      <w:r w:rsidR="00FE52C7">
        <w:t xml:space="preserve">conseil </w:t>
      </w:r>
      <w:r w:rsidRPr="00B36526">
        <w:t>ou le personnel;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>vi. rédige des politiques de protection des intérêts de la municipalité dans sa propriété intellectuelle;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>vii. protège l’information et les dossiers contre les pertes et les dommages importants;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>viii.</w:t>
      </w:r>
      <w:r w:rsidR="00AB324F">
        <w:t> </w:t>
      </w:r>
      <w:r w:rsidRPr="00B36526">
        <w:t>reçoit, traite ou verse des fonds sous le régime d’un contrôle suffisant pour satisfaire aux normes d’audit généralement admises;</w:t>
      </w:r>
    </w:p>
    <w:p w:rsidR="003F27ED" w:rsidRPr="00B36526" w:rsidRDefault="003F27ED" w:rsidP="003F27ED">
      <w:pPr>
        <w:spacing w:line="240" w:lineRule="auto"/>
        <w:ind w:left="1170"/>
      </w:pPr>
      <w:r w:rsidRPr="00B36526">
        <w:t>ix.</w:t>
      </w:r>
      <w:r w:rsidR="00AB324F">
        <w:t> </w:t>
      </w:r>
      <w:r w:rsidRPr="00B36526">
        <w:t>exécute des activités qui maintiennent ou améliorent l’image officielle ou la crédibilité de la corporation.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c) Le directeur municipal peut conclure les ententes nécessaires pour obtenir une assurance et des cautionnements d’exécution pour le compte de la municipalité.</w:t>
      </w:r>
    </w:p>
    <w:p w:rsidR="003F27ED" w:rsidRPr="00B36526" w:rsidRDefault="003F27ED" w:rsidP="003F27ED">
      <w:pPr>
        <w:spacing w:line="240" w:lineRule="auto"/>
      </w:pPr>
      <w:r w:rsidRPr="00B36526">
        <w:t xml:space="preserve">8. </w:t>
      </w:r>
      <w:r w:rsidRPr="00B36526">
        <w:rPr>
          <w:u w:val="single"/>
        </w:rPr>
        <w:t>Rémunération et avantages sociaux</w:t>
      </w:r>
    </w:p>
    <w:p w:rsidR="003F27ED" w:rsidRPr="00B36526" w:rsidRDefault="003F27ED" w:rsidP="003F27ED">
      <w:pPr>
        <w:numPr>
          <w:ilvl w:val="0"/>
          <w:numId w:val="6"/>
        </w:numPr>
        <w:spacing w:line="240" w:lineRule="auto"/>
      </w:pPr>
      <w:r w:rsidRPr="00B36526">
        <w:t>Le directeur municipal veille à l’intégrité financière, la réputation et l’image officielle de la municipalité en ce qui concerne l’emploi, la rémunération, et les avantages sociaux offerts aux employés, experts-conseils, contractuels et bénévoles.</w:t>
      </w:r>
    </w:p>
    <w:p w:rsidR="003F27ED" w:rsidRPr="00B36526" w:rsidRDefault="003F27ED" w:rsidP="003F27ED">
      <w:pPr>
        <w:numPr>
          <w:ilvl w:val="0"/>
          <w:numId w:val="6"/>
        </w:numPr>
        <w:spacing w:line="240" w:lineRule="auto"/>
      </w:pPr>
      <w:r w:rsidRPr="00B36526">
        <w:t xml:space="preserve">Le </w:t>
      </w:r>
      <w:r w:rsidR="00F920D6">
        <w:t>directeur municipal s’abstient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i. de changer sa rémunération et ses avantages sociaux;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ii. de promettre un emploi permanent ou garanti, ou de donner à croire à une telle chose;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iii. de fixer une rémunération et des avantages sociaux qui s’écartent considérablement de ceux en vigueur dans la région ou le marché professionnel pour les compétences auxquelles on fait appel.</w:t>
      </w:r>
    </w:p>
    <w:p w:rsidR="003F27ED" w:rsidRPr="00B36526" w:rsidRDefault="003F27ED" w:rsidP="003F27ED">
      <w:pPr>
        <w:spacing w:line="240" w:lineRule="auto"/>
        <w:ind w:left="360"/>
      </w:pPr>
      <w:r w:rsidRPr="00B36526">
        <w:t xml:space="preserve">c) Le directeur municipal peut fixer les heures de travail et les autres conditions de travail pour les employés municipaux, dans les limites des budgets approuvés, de même que des politiques du </w:t>
      </w:r>
      <w:r w:rsidR="00FE52C7">
        <w:t xml:space="preserve">conseil </w:t>
      </w:r>
      <w:r w:rsidRPr="00B36526">
        <w:t>et paramètres de niveaux de service lorsqu’il y a lieu.</w:t>
      </w:r>
    </w:p>
    <w:p w:rsidR="003F27ED" w:rsidRPr="00B36526" w:rsidRDefault="003F27ED" w:rsidP="003F27ED">
      <w:pPr>
        <w:spacing w:line="240" w:lineRule="auto"/>
      </w:pPr>
      <w:r w:rsidRPr="00B36526">
        <w:t xml:space="preserve">9. </w:t>
      </w:r>
      <w:r w:rsidRPr="00B36526">
        <w:rPr>
          <w:u w:val="single"/>
        </w:rPr>
        <w:t xml:space="preserve">Communication et soutien fournis au </w:t>
      </w:r>
      <w:r w:rsidR="00AB0144">
        <w:rPr>
          <w:u w:val="single"/>
        </w:rPr>
        <w:t>conseil</w:t>
      </w:r>
    </w:p>
    <w:p w:rsidR="003F27ED" w:rsidRPr="00B36526" w:rsidRDefault="003F27ED" w:rsidP="003F27ED">
      <w:pPr>
        <w:numPr>
          <w:ilvl w:val="0"/>
          <w:numId w:val="7"/>
        </w:numPr>
        <w:spacing w:line="240" w:lineRule="auto"/>
      </w:pPr>
      <w:r w:rsidRPr="00B36526">
        <w:t xml:space="preserve">Le directeur municipal fournit l’information dont le </w:t>
      </w:r>
      <w:r w:rsidR="00FE52C7">
        <w:t xml:space="preserve">conseil </w:t>
      </w:r>
      <w:r w:rsidRPr="00B36526">
        <w:t>a besoin pour acquitter ses obligations.</w:t>
      </w:r>
    </w:p>
    <w:p w:rsidR="003F27ED" w:rsidRPr="00B36526" w:rsidRDefault="00F920D6" w:rsidP="003F27ED">
      <w:pPr>
        <w:numPr>
          <w:ilvl w:val="0"/>
          <w:numId w:val="7"/>
        </w:numPr>
        <w:spacing w:line="240" w:lineRule="auto"/>
      </w:pPr>
      <w:r>
        <w:t>Le directeur municipal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i.</w:t>
      </w:r>
      <w:r w:rsidR="00437BAF">
        <w:t> </w:t>
      </w:r>
      <w:r w:rsidRPr="00B36526">
        <w:t xml:space="preserve">fournit l’information demandée par le </w:t>
      </w:r>
      <w:r w:rsidR="00FE52C7">
        <w:t xml:space="preserve">conseil </w:t>
      </w:r>
      <w:r w:rsidRPr="00B36526">
        <w:t>en temps</w:t>
      </w:r>
      <w:r w:rsidR="00437BAF">
        <w:t xml:space="preserve"> utile ou</w:t>
      </w:r>
      <w:r w:rsidRPr="00B36526">
        <w:t xml:space="preserve"> voulu et sous une forme exacte et compréhensible, en traitant directement des politiques du </w:t>
      </w:r>
      <w:r w:rsidR="00FE52C7">
        <w:t xml:space="preserve">conseil </w:t>
      </w:r>
      <w:r w:rsidRPr="00B36526">
        <w:t>faisant l’objet de l’examen;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ii.</w:t>
      </w:r>
      <w:r w:rsidR="00437BAF">
        <w:t> </w:t>
      </w:r>
      <w:r w:rsidRPr="00B36526">
        <w:t xml:space="preserve">informe le </w:t>
      </w:r>
      <w:r w:rsidR="00FE52C7">
        <w:t xml:space="preserve">conseil </w:t>
      </w:r>
      <w:r w:rsidRPr="00B36526">
        <w:t xml:space="preserve">des tendances, de toute couverture médiatique défavorable à prévoir et des changements externes et internes importants, tout particulièrement des changements dans les hypothèses </w:t>
      </w:r>
      <w:r w:rsidR="00F6561F">
        <w:t>sous-tendant une</w:t>
      </w:r>
      <w:r w:rsidRPr="00B36526">
        <w:t xml:space="preserve"> politique antérieure du </w:t>
      </w:r>
      <w:r w:rsidR="00AB0144">
        <w:t>conseil;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iii.</w:t>
      </w:r>
      <w:r w:rsidR="00437BAF">
        <w:t> </w:t>
      </w:r>
      <w:r w:rsidRPr="00B36526">
        <w:t>si</w:t>
      </w:r>
      <w:r w:rsidR="00F6561F">
        <w:t>,</w:t>
      </w:r>
      <w:r w:rsidRPr="00B36526">
        <w:t xml:space="preserve"> à son avis</w:t>
      </w:r>
      <w:r w:rsidR="00F6561F">
        <w:t>,</w:t>
      </w:r>
      <w:r w:rsidRPr="00B36526">
        <w:t xml:space="preserve"> le </w:t>
      </w:r>
      <w:r w:rsidR="00FE52C7">
        <w:t xml:space="preserve">conseil </w:t>
      </w:r>
      <w:r w:rsidRPr="00B36526">
        <w:t xml:space="preserve">ne se conforme pas à ses propres politiques, le directeur municipal </w:t>
      </w:r>
      <w:r w:rsidR="00F6561F">
        <w:t>l’</w:t>
      </w:r>
      <w:r w:rsidRPr="00B36526">
        <w:t>en informe</w:t>
      </w:r>
      <w:r w:rsidR="00AB0144">
        <w:t>,</w:t>
      </w:r>
      <w:r w:rsidRPr="00B36526">
        <w:t xml:space="preserve"> surtout </w:t>
      </w:r>
      <w:r w:rsidR="00F6561F">
        <w:t>dans le ca</w:t>
      </w:r>
      <w:r w:rsidRPr="00B36526">
        <w:t>s</w:t>
      </w:r>
      <w:r w:rsidR="00F6561F">
        <w:t xml:space="preserve"> d’</w:t>
      </w:r>
      <w:r w:rsidRPr="00B36526">
        <w:t>un comportement port</w:t>
      </w:r>
      <w:r w:rsidR="00F6561F">
        <w:t>ant</w:t>
      </w:r>
      <w:r w:rsidRPr="00B36526">
        <w:t xml:space="preserve"> atteinte aux relations professionnelles entre le </w:t>
      </w:r>
      <w:r w:rsidR="00FE52C7">
        <w:t xml:space="preserve">conseil </w:t>
      </w:r>
      <w:r w:rsidRPr="00B36526">
        <w:t>et le directeur municipal;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iv.</w:t>
      </w:r>
      <w:r w:rsidR="00437BAF">
        <w:t> </w:t>
      </w:r>
      <w:r w:rsidRPr="00B36526">
        <w:t xml:space="preserve">rassemble le personnel et les points de vue extérieurs, les questions et les options qu’on peut raisonnablement juger nécessaires pour que le </w:t>
      </w:r>
      <w:r w:rsidR="00FE52C7">
        <w:t xml:space="preserve">conseil </w:t>
      </w:r>
      <w:r w:rsidRPr="00B36526">
        <w:t>fasse des choix en pleine connaissance de cause;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v. prévoit des modalités pour les communications officielles avec le </w:t>
      </w:r>
      <w:r w:rsidR="00FE52C7">
        <w:t xml:space="preserve">conseil </w:t>
      </w:r>
      <w:r w:rsidRPr="00B36526">
        <w:t>et/ou le comité;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vi. traite avec le </w:t>
      </w:r>
      <w:r w:rsidR="00FE52C7">
        <w:t xml:space="preserve">conseil </w:t>
      </w:r>
      <w:r w:rsidR="00F6561F">
        <w:t>dans son ensemble</w:t>
      </w:r>
      <w:r w:rsidRPr="00B36526">
        <w:t>, sauf dans les cas suivants :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>• il répond à des demand</w:t>
      </w:r>
      <w:r w:rsidR="00F6561F">
        <w:t>es individuelles d’information,</w:t>
      </w:r>
    </w:p>
    <w:p w:rsidR="003F27ED" w:rsidRPr="00B36526" w:rsidRDefault="003F27ED" w:rsidP="003F27ED">
      <w:pPr>
        <w:spacing w:line="240" w:lineRule="auto"/>
        <w:ind w:left="1440"/>
      </w:pPr>
      <w:r w:rsidRPr="00B36526">
        <w:t xml:space="preserve">• il répond à des comités dûment mandatés par le </w:t>
      </w:r>
      <w:r w:rsidR="00AB0144">
        <w:t>conseil;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vii. fait rapport en temps voulu de toute non-conformité, réelle ou prévue, à une politique du </w:t>
      </w:r>
      <w:r w:rsidR="00FE52C7">
        <w:t>conseil</w:t>
      </w:r>
      <w:r w:rsidR="00F6561F">
        <w:t>;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viii. informe le </w:t>
      </w:r>
      <w:r w:rsidR="00FE52C7">
        <w:t xml:space="preserve">conseil </w:t>
      </w:r>
      <w:r w:rsidR="00AC73E2">
        <w:t>du besoin de</w:t>
      </w:r>
      <w:r w:rsidRPr="00B36526">
        <w:t xml:space="preserve"> tout</w:t>
      </w:r>
      <w:r w:rsidR="00AC73E2">
        <w:t>e</w:t>
      </w:r>
      <w:r w:rsidRPr="00B36526">
        <w:t xml:space="preserve"> dépense immédiate dans des circon</w:t>
      </w:r>
      <w:r w:rsidR="00F6561F">
        <w:t>stances imprévues et non budgétée</w:t>
      </w:r>
      <w:r w:rsidRPr="00B36526">
        <w:t>s.</w:t>
      </w:r>
    </w:p>
    <w:p w:rsidR="003F27ED" w:rsidRPr="00B36526" w:rsidRDefault="003F27ED" w:rsidP="003F27ED">
      <w:pPr>
        <w:spacing w:line="240" w:lineRule="auto"/>
      </w:pPr>
      <w:r w:rsidRPr="00B36526">
        <w:t xml:space="preserve">10. </w:t>
      </w:r>
      <w:r w:rsidRPr="00B36526">
        <w:rPr>
          <w:u w:val="single"/>
        </w:rPr>
        <w:t xml:space="preserve">Relations générales entre le </w:t>
      </w:r>
      <w:r w:rsidR="00FE52C7">
        <w:rPr>
          <w:u w:val="single"/>
        </w:rPr>
        <w:t xml:space="preserve">conseil </w:t>
      </w:r>
      <w:r w:rsidRPr="00B36526">
        <w:rPr>
          <w:u w:val="single"/>
        </w:rPr>
        <w:t>et le directeur municipal</w:t>
      </w:r>
    </w:p>
    <w:p w:rsidR="003F27ED" w:rsidRPr="00B36526" w:rsidRDefault="003F27ED" w:rsidP="003F27ED">
      <w:pPr>
        <w:numPr>
          <w:ilvl w:val="0"/>
          <w:numId w:val="8"/>
        </w:numPr>
        <w:spacing w:line="240" w:lineRule="auto"/>
      </w:pPr>
      <w:r w:rsidRPr="00B36526">
        <w:t xml:space="preserve">Le </w:t>
      </w:r>
      <w:r w:rsidR="00FE52C7">
        <w:t xml:space="preserve">conseil </w:t>
      </w:r>
      <w:r w:rsidRPr="00B36526">
        <w:t xml:space="preserve">a pour rôle premier d’établir des politiques, alors que le directeur municipal veille à l’application des politiques du </w:t>
      </w:r>
      <w:r w:rsidR="00FE52C7">
        <w:t xml:space="preserve">conseil </w:t>
      </w:r>
      <w:r w:rsidRPr="00B36526">
        <w:t>et au respect de ces politiques.</w:t>
      </w:r>
    </w:p>
    <w:p w:rsidR="003F27ED" w:rsidRPr="00B36526" w:rsidRDefault="00AC73E2" w:rsidP="003F27ED">
      <w:pPr>
        <w:numPr>
          <w:ilvl w:val="0"/>
          <w:numId w:val="8"/>
        </w:numPr>
        <w:spacing w:line="240" w:lineRule="auto"/>
      </w:pPr>
      <w:r>
        <w:t>L</w:t>
      </w:r>
      <w:r w:rsidR="003F27ED" w:rsidRPr="00B36526">
        <w:t xml:space="preserve">e seul lien que le </w:t>
      </w:r>
      <w:r w:rsidR="00FE52C7">
        <w:t xml:space="preserve">conseil </w:t>
      </w:r>
      <w:r w:rsidR="003F27ED" w:rsidRPr="00B36526">
        <w:t xml:space="preserve">entretient officiellement avec le fonctionnement de la corporation </w:t>
      </w:r>
      <w:r>
        <w:t>doit se faire</w:t>
      </w:r>
      <w:r w:rsidR="003F27ED" w:rsidRPr="00B36526">
        <w:t xml:space="preserve"> par l’intermédiaire du directeur municipal, à moins que ce dernier n’autorise par écrit le cheminement direct de certaines communications à (ou depuis) une autre personne relevant directement ou indirectement du directeur municipal.</w:t>
      </w:r>
    </w:p>
    <w:p w:rsidR="003F27ED" w:rsidRPr="00B36526" w:rsidRDefault="003F27ED" w:rsidP="003F27ED">
      <w:pPr>
        <w:spacing w:line="240" w:lineRule="auto"/>
      </w:pPr>
      <w:r w:rsidRPr="00B36526">
        <w:t xml:space="preserve">11. </w:t>
      </w:r>
      <w:r w:rsidRPr="00B36526">
        <w:rPr>
          <w:u w:val="single"/>
        </w:rPr>
        <w:t>Principe de l’unité du contrôle</w:t>
      </w:r>
    </w:p>
    <w:p w:rsidR="003F27ED" w:rsidRPr="00B36526" w:rsidRDefault="003F27ED" w:rsidP="003F27ED">
      <w:pPr>
        <w:numPr>
          <w:ilvl w:val="0"/>
          <w:numId w:val="9"/>
        </w:numPr>
        <w:spacing w:line="240" w:lineRule="auto"/>
      </w:pPr>
      <w:r w:rsidRPr="00B36526">
        <w:t xml:space="preserve">Seules les décisions du </w:t>
      </w:r>
      <w:r w:rsidR="00FE52C7">
        <w:t xml:space="preserve">conseil </w:t>
      </w:r>
      <w:r w:rsidRPr="00B36526">
        <w:t>lient le directeur municipal, sous réserve de ce qui suit :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 xml:space="preserve">i. Si elles sont autorisées par le </w:t>
      </w:r>
      <w:r w:rsidR="00AB0144">
        <w:t>conseil,</w:t>
      </w:r>
      <w:r w:rsidRPr="00B36526">
        <w:t xml:space="preserve"> les décisions ou instructions de membres individuels du </w:t>
      </w:r>
      <w:r w:rsidR="00FE52C7">
        <w:t xml:space="preserve">conseil </w:t>
      </w:r>
      <w:r w:rsidRPr="00B36526">
        <w:t>ou des comités lient le directeur municipal.</w:t>
      </w:r>
    </w:p>
    <w:p w:rsidR="003F27ED" w:rsidRPr="00B36526" w:rsidRDefault="003F27ED" w:rsidP="003F27ED">
      <w:pPr>
        <w:spacing w:line="240" w:lineRule="auto"/>
        <w:ind w:left="720"/>
      </w:pPr>
      <w:r w:rsidRPr="00B36526">
        <w:t>ii.</w:t>
      </w:r>
      <w:r w:rsidR="00AC73E2">
        <w:t> </w:t>
      </w:r>
      <w:r w:rsidRPr="00B36526">
        <w:t xml:space="preserve">Le directeur municipal se conforme à toute demande d’information ou d’aide, relativement à une autorisation du </w:t>
      </w:r>
      <w:r w:rsidR="00AB0144">
        <w:t>conseil,</w:t>
      </w:r>
      <w:r w:rsidRPr="00B36526">
        <w:t xml:space="preserve"> émanant de membres du </w:t>
      </w:r>
      <w:r w:rsidR="00FE52C7">
        <w:t xml:space="preserve">conseil </w:t>
      </w:r>
      <w:r w:rsidRPr="00B36526">
        <w:t>ou de comités.</w:t>
      </w:r>
    </w:p>
    <w:p w:rsidR="003F27ED" w:rsidRPr="00B36526" w:rsidRDefault="003F27ED" w:rsidP="003F27ED">
      <w:pPr>
        <w:spacing w:line="240" w:lineRule="auto"/>
      </w:pPr>
      <w:r w:rsidRPr="00B36526">
        <w:t xml:space="preserve">12. </w:t>
      </w:r>
      <w:r w:rsidRPr="00B36526">
        <w:rPr>
          <w:u w:val="single"/>
        </w:rPr>
        <w:t>Obligation du directeur municipal de rendre des comptes</w:t>
      </w:r>
    </w:p>
    <w:p w:rsidR="003F27ED" w:rsidRPr="00B36526" w:rsidRDefault="003F27ED" w:rsidP="003F27ED">
      <w:pPr>
        <w:numPr>
          <w:ilvl w:val="0"/>
          <w:numId w:val="10"/>
        </w:numPr>
        <w:spacing w:line="240" w:lineRule="auto"/>
      </w:pPr>
      <w:r w:rsidRPr="00B36526">
        <w:t xml:space="preserve">Le directeur municipal rend compte au </w:t>
      </w:r>
      <w:r w:rsidR="00FE52C7">
        <w:t xml:space="preserve">conseil </w:t>
      </w:r>
      <w:r w:rsidRPr="00B36526">
        <w:t>de la conduite et du rendement de tout le personnel.</w:t>
      </w:r>
    </w:p>
    <w:p w:rsidR="003F27ED" w:rsidRPr="00B36526" w:rsidRDefault="003F27ED" w:rsidP="003F27ED">
      <w:pPr>
        <w:spacing w:line="240" w:lineRule="auto"/>
      </w:pPr>
      <w:r w:rsidRPr="00B36526">
        <w:t xml:space="preserve">13. </w:t>
      </w:r>
      <w:r w:rsidRPr="00B36526">
        <w:rPr>
          <w:u w:val="single"/>
        </w:rPr>
        <w:t>Examen de cette Politique</w:t>
      </w:r>
    </w:p>
    <w:p w:rsidR="003F27ED" w:rsidRPr="00B36526" w:rsidRDefault="003F27ED" w:rsidP="003F27ED">
      <w:pPr>
        <w:numPr>
          <w:ilvl w:val="0"/>
          <w:numId w:val="11"/>
        </w:numPr>
        <w:spacing w:line="240" w:lineRule="auto"/>
      </w:pPr>
      <w:r w:rsidRPr="00B36526">
        <w:t xml:space="preserve">Le </w:t>
      </w:r>
      <w:r w:rsidR="00FE52C7">
        <w:t xml:space="preserve">conseil </w:t>
      </w:r>
      <w:r w:rsidRPr="00B36526">
        <w:t>réexamine cette p</w:t>
      </w:r>
      <w:bookmarkStart w:id="0" w:name="_GoBack"/>
      <w:bookmarkEnd w:id="0"/>
      <w:r w:rsidRPr="00B36526">
        <w:t>olitique au moins tous les quatre ans depuis la date de sa dernière révision.</w:t>
      </w:r>
    </w:p>
    <w:p w:rsidR="003F27ED" w:rsidRPr="00B36526" w:rsidRDefault="003F27ED" w:rsidP="003F27ED">
      <w:pPr>
        <w:spacing w:line="240" w:lineRule="auto"/>
      </w:pPr>
    </w:p>
    <w:p w:rsidR="003F27ED" w:rsidRPr="00B36526" w:rsidRDefault="003F27ED" w:rsidP="003F27ED">
      <w:pPr>
        <w:spacing w:line="240" w:lineRule="auto"/>
      </w:pPr>
    </w:p>
    <w:p w:rsidR="003F27ED" w:rsidRPr="00B36526" w:rsidRDefault="003F27ED" w:rsidP="003F27ED">
      <w:pPr>
        <w:spacing w:line="240" w:lineRule="auto"/>
      </w:pPr>
    </w:p>
    <w:p w:rsidR="003F27ED" w:rsidRPr="00B36526" w:rsidRDefault="003F27ED" w:rsidP="003F27ED">
      <w:pPr>
        <w:spacing w:line="240" w:lineRule="auto"/>
      </w:pPr>
      <w:r w:rsidRPr="00B36526">
        <w:t xml:space="preserve">Références juridiques : </w:t>
      </w:r>
      <w:r w:rsidRPr="00B36526">
        <w:rPr>
          <w:i/>
        </w:rPr>
        <w:t xml:space="preserve">Municipal </w:t>
      </w:r>
      <w:proofErr w:type="spellStart"/>
      <w:r w:rsidRPr="00B36526">
        <w:rPr>
          <w:i/>
        </w:rPr>
        <w:t>Government</w:t>
      </w:r>
      <w:proofErr w:type="spellEnd"/>
      <w:r w:rsidRPr="00B36526">
        <w:rPr>
          <w:i/>
        </w:rPr>
        <w:t xml:space="preserve"> </w:t>
      </w:r>
      <w:proofErr w:type="spellStart"/>
      <w:r w:rsidRPr="00B36526">
        <w:rPr>
          <w:i/>
        </w:rPr>
        <w:t>Act</w:t>
      </w:r>
      <w:proofErr w:type="spellEnd"/>
      <w:r w:rsidRPr="00B36526">
        <w:t xml:space="preserve">; </w:t>
      </w:r>
      <w:r w:rsidRPr="00B36526">
        <w:rPr>
          <w:i/>
        </w:rPr>
        <w:t>Loi sur l’accès à l’information et la protection de la vie privée</w:t>
      </w:r>
      <w:r w:rsidRPr="00B36526">
        <w:t xml:space="preserve">; </w:t>
      </w:r>
      <w:r w:rsidRPr="00402F77">
        <w:rPr>
          <w:i/>
        </w:rPr>
        <w:t>Charte canadienne des droits et libertés</w:t>
      </w:r>
      <w:r w:rsidRPr="00B36526">
        <w:t xml:space="preserve">; </w:t>
      </w:r>
      <w:proofErr w:type="spellStart"/>
      <w:r w:rsidRPr="00B36526">
        <w:rPr>
          <w:i/>
        </w:rPr>
        <w:t>Employment</w:t>
      </w:r>
      <w:proofErr w:type="spellEnd"/>
      <w:r w:rsidRPr="00B36526">
        <w:rPr>
          <w:i/>
        </w:rPr>
        <w:t xml:space="preserve"> Standards Code</w:t>
      </w:r>
      <w:r w:rsidRPr="00B36526">
        <w:t xml:space="preserve">; </w:t>
      </w:r>
      <w:r w:rsidRPr="00B36526">
        <w:rPr>
          <w:i/>
        </w:rPr>
        <w:t>Labour Relations Code</w:t>
      </w:r>
      <w:r w:rsidRPr="00B36526">
        <w:t xml:space="preserve">; </w:t>
      </w:r>
      <w:r w:rsidR="002803D3">
        <w:t>Municipal Manager Bylaw 13/2002</w:t>
      </w:r>
    </w:p>
    <w:sectPr w:rsidR="003F27ED" w:rsidRPr="00B36526" w:rsidSect="001E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F8" w:rsidRDefault="00BD65F8" w:rsidP="00CC150B">
      <w:pPr>
        <w:spacing w:after="0" w:line="240" w:lineRule="auto"/>
      </w:pPr>
      <w:r>
        <w:separator/>
      </w:r>
    </w:p>
  </w:endnote>
  <w:endnote w:type="continuationSeparator" w:id="0">
    <w:p w:rsidR="00BD65F8" w:rsidRDefault="00BD65F8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90" w:rsidRDefault="00A86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67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A62" w:rsidRDefault="00C86A62" w:rsidP="00C86A62">
        <w:pPr>
          <w:pStyle w:val="Footer"/>
          <w:tabs>
            <w:tab w:val="left" w:pos="-180"/>
          </w:tabs>
          <w:jc w:val="right"/>
        </w:pPr>
        <w:r>
          <w:tab/>
        </w:r>
        <w:r>
          <w:tab/>
          <w:t xml:space="preserve"> </w:t>
        </w:r>
      </w:p>
      <w:p w:rsidR="0095236B" w:rsidRPr="00242DEC" w:rsidRDefault="00D64B6F" w:rsidP="00FC5975">
        <w:pPr>
          <w:pStyle w:val="NoSpacing"/>
          <w:rPr>
            <w:lang w:val="en-CA"/>
          </w:rPr>
        </w:pPr>
        <w:proofErr w:type="gramStart"/>
        <w:r w:rsidRPr="00242DEC">
          <w:rPr>
            <w:lang w:val="en-CA"/>
          </w:rPr>
          <w:t>Source</w:t>
        </w:r>
        <w:r w:rsidR="00F14C41" w:rsidRPr="00242DEC">
          <w:rPr>
            <w:lang w:val="en-CA"/>
          </w:rPr>
          <w:t xml:space="preserve"> </w:t>
        </w:r>
        <w:r w:rsidRPr="00242DEC">
          <w:rPr>
            <w:lang w:val="en-CA"/>
          </w:rPr>
          <w:t>:</w:t>
        </w:r>
        <w:proofErr w:type="gramEnd"/>
        <w:r w:rsidRPr="00242DEC">
          <w:rPr>
            <w:lang w:val="en-CA"/>
          </w:rPr>
          <w:t xml:space="preserve"> City of St. Albert </w:t>
        </w:r>
        <w:r w:rsidR="004D1044" w:rsidRPr="00242DEC">
          <w:rPr>
            <w:lang w:val="en-CA"/>
          </w:rPr>
          <w:t xml:space="preserve">Bylaw </w:t>
        </w:r>
        <w:r w:rsidR="00FC5975" w:rsidRPr="00242DEC">
          <w:rPr>
            <w:lang w:val="en-CA"/>
          </w:rPr>
          <w:t>C486-2001 0</w:t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4D1044" w:rsidRPr="00242DEC">
          <w:rPr>
            <w:lang w:val="en-CA"/>
          </w:rPr>
          <w:tab/>
        </w:r>
        <w:r w:rsidR="00F74CFB">
          <w:fldChar w:fldCharType="begin"/>
        </w:r>
        <w:r w:rsidR="0095236B" w:rsidRPr="00242DEC">
          <w:rPr>
            <w:lang w:val="en-CA"/>
          </w:rPr>
          <w:instrText xml:space="preserve"> PAGE   \* MERGEFORMAT </w:instrText>
        </w:r>
        <w:r w:rsidR="00F74CFB">
          <w:fldChar w:fldCharType="separate"/>
        </w:r>
        <w:r w:rsidR="00FB368C">
          <w:rPr>
            <w:noProof/>
            <w:lang w:val="en-CA"/>
          </w:rPr>
          <w:t>1</w:t>
        </w:r>
        <w:r w:rsidR="00F74CF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90" w:rsidRDefault="00A86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F8" w:rsidRDefault="00BD65F8" w:rsidP="00CC150B">
      <w:pPr>
        <w:spacing w:after="0" w:line="240" w:lineRule="auto"/>
      </w:pPr>
      <w:r>
        <w:separator/>
      </w:r>
    </w:p>
  </w:footnote>
  <w:footnote w:type="continuationSeparator" w:id="0">
    <w:p w:rsidR="00BD65F8" w:rsidRDefault="00BD65F8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12" w:rsidRDefault="00F74CFB">
    <w:pPr>
      <w:pStyle w:val="Header"/>
    </w:pPr>
    <w:r w:rsidRPr="00F74CFB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4347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6" w:rsidRDefault="00190AD6" w:rsidP="00190AD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12" w:rsidRDefault="00F74CFB">
    <w:pPr>
      <w:pStyle w:val="Header"/>
    </w:pPr>
    <w:r w:rsidRPr="00F74CFB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4346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A35"/>
    <w:multiLevelType w:val="hybridMultilevel"/>
    <w:tmpl w:val="E42AA848"/>
    <w:lvl w:ilvl="0" w:tplc="66BA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51FE8"/>
    <w:multiLevelType w:val="hybridMultilevel"/>
    <w:tmpl w:val="95F0A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1DF3"/>
    <w:multiLevelType w:val="hybridMultilevel"/>
    <w:tmpl w:val="31CCE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6F0C"/>
    <w:multiLevelType w:val="hybridMultilevel"/>
    <w:tmpl w:val="787229BA"/>
    <w:lvl w:ilvl="0" w:tplc="6A98C6A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07BDB"/>
    <w:multiLevelType w:val="hybridMultilevel"/>
    <w:tmpl w:val="DF4A9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4AFD"/>
    <w:multiLevelType w:val="hybridMultilevel"/>
    <w:tmpl w:val="08305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0EE"/>
    <w:multiLevelType w:val="hybridMultilevel"/>
    <w:tmpl w:val="2796F5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07732"/>
    <w:multiLevelType w:val="hybridMultilevel"/>
    <w:tmpl w:val="0D8AB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91F27"/>
    <w:multiLevelType w:val="hybridMultilevel"/>
    <w:tmpl w:val="93722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647F"/>
    <w:multiLevelType w:val="hybridMultilevel"/>
    <w:tmpl w:val="8FF2A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C86"/>
    <w:multiLevelType w:val="hybridMultilevel"/>
    <w:tmpl w:val="E29AC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B34A8"/>
    <w:multiLevelType w:val="hybridMultilevel"/>
    <w:tmpl w:val="633C90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1D0101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97F68"/>
    <w:multiLevelType w:val="hybridMultilevel"/>
    <w:tmpl w:val="40543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40B0"/>
    <w:multiLevelType w:val="hybridMultilevel"/>
    <w:tmpl w:val="B9768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48F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EAE"/>
    <w:rsid w:val="00065F6F"/>
    <w:rsid w:val="000664F1"/>
    <w:rsid w:val="000670F7"/>
    <w:rsid w:val="000679F7"/>
    <w:rsid w:val="00067C56"/>
    <w:rsid w:val="0007079F"/>
    <w:rsid w:val="00070947"/>
    <w:rsid w:val="00070DA1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0B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5EF8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97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46AA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9E0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DEC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3D3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4B8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45BB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1A8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7ED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2F77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7B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BAF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030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04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0392"/>
    <w:rsid w:val="00521770"/>
    <w:rsid w:val="00521F19"/>
    <w:rsid w:val="00522777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2725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D788F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5F6E9F"/>
    <w:rsid w:val="006006E4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1ECC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4E1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D7F1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45FF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112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6ED2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76D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5C7A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AE7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496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31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22DC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1C41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36A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39B2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749"/>
    <w:rsid w:val="00A85FAA"/>
    <w:rsid w:val="00A86090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144"/>
    <w:rsid w:val="00AB0643"/>
    <w:rsid w:val="00AB073D"/>
    <w:rsid w:val="00AB0E4D"/>
    <w:rsid w:val="00AB14DF"/>
    <w:rsid w:val="00AB1744"/>
    <w:rsid w:val="00AB22E2"/>
    <w:rsid w:val="00AB30E1"/>
    <w:rsid w:val="00AB30E3"/>
    <w:rsid w:val="00AB324F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3E2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0F41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8D8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526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5FD8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5F8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5DEA"/>
    <w:rsid w:val="00C16D22"/>
    <w:rsid w:val="00C16E88"/>
    <w:rsid w:val="00C17267"/>
    <w:rsid w:val="00C17E4E"/>
    <w:rsid w:val="00C20C88"/>
    <w:rsid w:val="00C21F0D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A17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809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1E1B"/>
    <w:rsid w:val="00DF23B8"/>
    <w:rsid w:val="00DF26C6"/>
    <w:rsid w:val="00DF3D51"/>
    <w:rsid w:val="00DF3F9A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69A4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217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5CED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2BE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44C"/>
    <w:rsid w:val="00EB4579"/>
    <w:rsid w:val="00EB4FD8"/>
    <w:rsid w:val="00EB5685"/>
    <w:rsid w:val="00EB5A50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03C9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C41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85D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61F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4CFB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4C0A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0B0C"/>
    <w:rsid w:val="00F91211"/>
    <w:rsid w:val="00F9149E"/>
    <w:rsid w:val="00F920C1"/>
    <w:rsid w:val="00F920D6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368C"/>
    <w:rsid w:val="00FB41F6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75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274"/>
    <w:rsid w:val="00FE0477"/>
    <w:rsid w:val="00FE1169"/>
    <w:rsid w:val="00FE1386"/>
    <w:rsid w:val="00FE36B8"/>
    <w:rsid w:val="00FE4577"/>
    <w:rsid w:val="00FE464E"/>
    <w:rsid w:val="00FE4C16"/>
    <w:rsid w:val="00FE4C37"/>
    <w:rsid w:val="00FE52C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C5975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5975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C5975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5975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E6C9-9B9E-4360-A27F-83E3637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2685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2016-02-22T21:08:00Z</cp:lastPrinted>
  <dcterms:created xsi:type="dcterms:W3CDTF">2016-07-03T19:32:00Z</dcterms:created>
  <dcterms:modified xsi:type="dcterms:W3CDTF">2016-07-03T19:32:00Z</dcterms:modified>
</cp:coreProperties>
</file>