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5D" w:rsidRPr="00490D4D" w:rsidRDefault="00BE1328" w:rsidP="00D64B6F">
      <w:pPr>
        <w:pStyle w:val="Heading1"/>
        <w:rPr>
          <w:u w:val="single"/>
          <w:lang w:val="fr-CA"/>
        </w:rPr>
      </w:pPr>
      <w:r w:rsidRPr="00490D4D">
        <w:rPr>
          <w:u w:val="single"/>
          <w:lang w:val="fr-CA"/>
        </w:rPr>
        <w:t>Modèle de document</w:t>
      </w:r>
      <w:r w:rsidR="00D64B6F" w:rsidRPr="00490D4D">
        <w:rPr>
          <w:u w:val="single"/>
          <w:lang w:val="fr-CA"/>
        </w:rPr>
        <w:t xml:space="preserve"> 1.1A</w:t>
      </w:r>
      <w:r w:rsidRPr="00490D4D">
        <w:rPr>
          <w:u w:val="single"/>
          <w:lang w:val="fr-CA"/>
        </w:rPr>
        <w:t> </w:t>
      </w:r>
      <w:r w:rsidR="00D64B6F" w:rsidRPr="00490D4D">
        <w:rPr>
          <w:u w:val="single"/>
          <w:lang w:val="fr-CA"/>
        </w:rPr>
        <w:t>:</w:t>
      </w:r>
      <w:r w:rsidR="00F123BA" w:rsidRPr="00490D4D">
        <w:rPr>
          <w:u w:val="single"/>
          <w:lang w:val="fr-CA"/>
        </w:rPr>
        <w:t xml:space="preserve"> </w:t>
      </w:r>
      <w:r w:rsidRPr="001365B4">
        <w:rPr>
          <w:u w:val="single"/>
          <w:lang w:val="fr-CA"/>
        </w:rPr>
        <w:t>Politique municipale </w:t>
      </w:r>
      <w:r w:rsidR="00D64B6F" w:rsidRPr="001365B4">
        <w:rPr>
          <w:u w:val="single"/>
          <w:lang w:val="fr-CA"/>
        </w:rPr>
        <w:t xml:space="preserve">: </w:t>
      </w:r>
      <w:r w:rsidR="00F123BA" w:rsidRPr="001365B4">
        <w:rPr>
          <w:u w:val="single"/>
          <w:lang w:val="fr-CA"/>
        </w:rPr>
        <w:t>surveillance</w:t>
      </w:r>
      <w:r w:rsidR="00F123BA" w:rsidRPr="00490D4D">
        <w:rPr>
          <w:u w:val="single"/>
          <w:lang w:val="fr-CA"/>
        </w:rPr>
        <w:t xml:space="preserve"> du Rendement du </w:t>
      </w:r>
      <w:r w:rsidRPr="00490D4D">
        <w:rPr>
          <w:u w:val="single"/>
          <w:lang w:val="fr-CA"/>
        </w:rPr>
        <w:t>DG</w:t>
      </w:r>
    </w:p>
    <w:p w:rsidR="00D64B6F" w:rsidRPr="00490D4D" w:rsidRDefault="00D64B6F" w:rsidP="00D64B6F">
      <w:pPr>
        <w:pStyle w:val="Heading1"/>
        <w:rPr>
          <w:lang w:val="fr-CA"/>
        </w:rPr>
      </w:pPr>
      <w:r w:rsidRPr="00490D4D">
        <w:rPr>
          <w:lang w:val="fr-CA"/>
        </w:rPr>
        <w:t>Poli</w:t>
      </w:r>
      <w:r w:rsidR="00BE1328" w:rsidRPr="00490D4D">
        <w:rPr>
          <w:lang w:val="fr-CA"/>
        </w:rPr>
        <w:t>tique</w:t>
      </w:r>
      <w:bookmarkStart w:id="0" w:name="_GoBack"/>
      <w:bookmarkEnd w:id="0"/>
    </w:p>
    <w:p w:rsidR="00D64B6F" w:rsidRPr="00490D4D" w:rsidRDefault="00397B97" w:rsidP="00D64B6F">
      <w:pPr>
        <w:pStyle w:val="NoSpacing"/>
        <w:spacing w:after="200"/>
        <w:jc w:val="left"/>
        <w:rPr>
          <w:lang w:val="fr-CA"/>
        </w:rPr>
      </w:pPr>
      <w:r w:rsidRPr="00490D4D">
        <w:rPr>
          <w:lang w:val="fr-CA"/>
        </w:rPr>
        <w:t xml:space="preserve">Le rendement professionnel du </w:t>
      </w:r>
      <w:r w:rsidR="00BE1328" w:rsidRPr="00490D4D">
        <w:rPr>
          <w:lang w:val="fr-CA"/>
        </w:rPr>
        <w:t>directeur général (DG) ou du directeur municipal f</w:t>
      </w:r>
      <w:r w:rsidRPr="00490D4D">
        <w:rPr>
          <w:lang w:val="fr-CA"/>
        </w:rPr>
        <w:t xml:space="preserve">ait l’objet d’une surveillance systématique et rigoureuse, sous l’angle des résultats escomptés du </w:t>
      </w:r>
      <w:r w:rsidR="00084DE3" w:rsidRPr="00490D4D">
        <w:rPr>
          <w:lang w:val="fr-CA"/>
        </w:rPr>
        <w:t>DG</w:t>
      </w:r>
      <w:r w:rsidRPr="00490D4D">
        <w:rPr>
          <w:lang w:val="fr-CA"/>
        </w:rPr>
        <w:t xml:space="preserve">. Cela comprend l’exécution des politiques du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</w:t>
      </w:r>
      <w:r w:rsidR="008E6363">
        <w:rPr>
          <w:lang w:val="fr-CA"/>
        </w:rPr>
        <w:t xml:space="preserve">municipal </w:t>
      </w:r>
      <w:r w:rsidRPr="00490D4D">
        <w:rPr>
          <w:lang w:val="fr-CA"/>
        </w:rPr>
        <w:t xml:space="preserve">relatives aux </w:t>
      </w:r>
      <w:r w:rsidR="004C0D7C" w:rsidRPr="00490D4D">
        <w:rPr>
          <w:lang w:val="fr-CA"/>
        </w:rPr>
        <w:t>r</w:t>
      </w:r>
      <w:r w:rsidRPr="00490D4D">
        <w:rPr>
          <w:lang w:val="fr-CA"/>
        </w:rPr>
        <w:t xml:space="preserve">ésultats, et le bon fonctionnement des opérations dans les limites fixées pour le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 xml:space="preserve"> par les politiques du </w:t>
      </w:r>
      <w:r w:rsidR="00AE6585" w:rsidRPr="00490D4D">
        <w:rPr>
          <w:lang w:val="fr-CA"/>
        </w:rPr>
        <w:t>conseil</w:t>
      </w:r>
      <w:r w:rsidR="00D64B6F" w:rsidRPr="00490D4D">
        <w:rPr>
          <w:lang w:val="fr-CA"/>
        </w:rPr>
        <w:t>.</w:t>
      </w:r>
    </w:p>
    <w:p w:rsidR="00397B97" w:rsidRPr="00490D4D" w:rsidRDefault="003717D2" w:rsidP="00397B97">
      <w:pPr>
        <w:pStyle w:val="NoSpacing"/>
        <w:rPr>
          <w:lang w:val="fr-CA"/>
        </w:rPr>
      </w:pPr>
      <w:r>
        <w:rPr>
          <w:lang w:val="fr-CA"/>
        </w:rPr>
        <w:t>D</w:t>
      </w:r>
      <w:r w:rsidRPr="00490D4D">
        <w:rPr>
          <w:lang w:val="fr-CA"/>
        </w:rPr>
        <w:t xml:space="preserve">ans le cadre du processus de surveillance et d’évaluation, </w:t>
      </w:r>
      <w:r>
        <w:rPr>
          <w:lang w:val="fr-CA"/>
        </w:rPr>
        <w:t>i</w:t>
      </w:r>
      <w:r w:rsidR="00397B97" w:rsidRPr="00490D4D">
        <w:rPr>
          <w:lang w:val="fr-CA"/>
        </w:rPr>
        <w:t xml:space="preserve">l est également essentiel d’examiner et de rajuster le salaire du directeur municipal afin d’offrir une rémunération juste et raisonnable </w:t>
      </w:r>
      <w:r w:rsidR="00490D4D" w:rsidRPr="00490D4D">
        <w:rPr>
          <w:lang w:val="fr-CA"/>
        </w:rPr>
        <w:t>compte ten</w:t>
      </w:r>
      <w:r w:rsidR="00397B97" w:rsidRPr="00490D4D">
        <w:rPr>
          <w:lang w:val="fr-CA"/>
        </w:rPr>
        <w:t xml:space="preserve">u de la qualité du travail réalisé par le </w:t>
      </w:r>
      <w:r w:rsidR="00AE6585" w:rsidRPr="00490D4D">
        <w:rPr>
          <w:lang w:val="fr-CA"/>
        </w:rPr>
        <w:t>DG</w:t>
      </w:r>
      <w:r w:rsidR="00397B97" w:rsidRPr="00490D4D">
        <w:rPr>
          <w:lang w:val="fr-CA"/>
        </w:rPr>
        <w:t>.</w:t>
      </w:r>
    </w:p>
    <w:p w:rsidR="00AE6585" w:rsidRPr="00490D4D" w:rsidRDefault="00AE6585" w:rsidP="00397B97">
      <w:pPr>
        <w:pStyle w:val="NoSpacing"/>
        <w:rPr>
          <w:lang w:val="fr-CA"/>
        </w:rPr>
      </w:pPr>
    </w:p>
    <w:p w:rsidR="00D64B6F" w:rsidRPr="00490D4D" w:rsidRDefault="00397B97" w:rsidP="00D64B6F">
      <w:pPr>
        <w:pStyle w:val="Heading1"/>
        <w:rPr>
          <w:lang w:val="fr-CA"/>
        </w:rPr>
      </w:pPr>
      <w:r w:rsidRPr="00490D4D">
        <w:rPr>
          <w:lang w:val="fr-CA"/>
        </w:rPr>
        <w:t>Normes</w:t>
      </w:r>
    </w:p>
    <w:p w:rsidR="00397B97" w:rsidRPr="00490D4D" w:rsidRDefault="00397B97" w:rsidP="00397B97">
      <w:pPr>
        <w:pStyle w:val="NoSpacing"/>
        <w:numPr>
          <w:ilvl w:val="0"/>
          <w:numId w:val="10"/>
        </w:numPr>
        <w:rPr>
          <w:lang w:val="fr-CA"/>
        </w:rPr>
      </w:pPr>
      <w:r w:rsidRPr="00490D4D">
        <w:rPr>
          <w:lang w:val="fr-CA"/>
        </w:rPr>
        <w:t xml:space="preserve">La surveillance a pour objet de déterminer dans quelle mesure les politiques du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</w:t>
      </w:r>
      <w:r w:rsidR="00BD2CDB">
        <w:rPr>
          <w:lang w:val="fr-CA"/>
        </w:rPr>
        <w:t xml:space="preserve">municipal </w:t>
      </w:r>
      <w:r w:rsidRPr="00490D4D">
        <w:rPr>
          <w:lang w:val="fr-CA"/>
        </w:rPr>
        <w:t>sont respectées.</w:t>
      </w:r>
    </w:p>
    <w:p w:rsidR="00397B97" w:rsidRPr="00490D4D" w:rsidRDefault="00397B97" w:rsidP="00397B97">
      <w:pPr>
        <w:pStyle w:val="NoSpacing"/>
        <w:numPr>
          <w:ilvl w:val="0"/>
          <w:numId w:val="10"/>
        </w:numPr>
        <w:rPr>
          <w:lang w:val="fr-CA"/>
        </w:rPr>
      </w:pPr>
      <w:r w:rsidRPr="00490D4D">
        <w:rPr>
          <w:lang w:val="fr-CA"/>
        </w:rPr>
        <w:t xml:space="preserve">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obtient des données de surveillance par voie d’examen par 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 : un ou plusieurs membres désignés du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évaluent la conformité aux critères politiques pertinents.</w:t>
      </w:r>
    </w:p>
    <w:p w:rsidR="00397B97" w:rsidRPr="00490D4D" w:rsidRDefault="00BD2CDB" w:rsidP="00397B97">
      <w:pPr>
        <w:pStyle w:val="NoSpacing"/>
        <w:numPr>
          <w:ilvl w:val="0"/>
          <w:numId w:val="10"/>
        </w:numPr>
        <w:rPr>
          <w:lang w:val="fr-CA"/>
        </w:rPr>
      </w:pPr>
      <w:r>
        <w:rPr>
          <w:lang w:val="fr-CA"/>
        </w:rPr>
        <w:t>Dans tous les cas, l</w:t>
      </w:r>
      <w:r w:rsidR="00397B97" w:rsidRPr="00490D4D">
        <w:rPr>
          <w:lang w:val="fr-CA"/>
        </w:rPr>
        <w:t xml:space="preserve">a norme d’évaluation de la conformité du </w:t>
      </w:r>
      <w:r w:rsidR="00AE6585" w:rsidRPr="00490D4D">
        <w:rPr>
          <w:lang w:val="fr-CA"/>
        </w:rPr>
        <w:t>DG</w:t>
      </w:r>
      <w:r w:rsidR="00397B97" w:rsidRPr="00490D4D">
        <w:rPr>
          <w:lang w:val="fr-CA"/>
        </w:rPr>
        <w:t xml:space="preserve"> aux politiques du </w:t>
      </w:r>
      <w:r w:rsidR="00AE6585" w:rsidRPr="00490D4D">
        <w:rPr>
          <w:lang w:val="fr-CA"/>
        </w:rPr>
        <w:t>conseil</w:t>
      </w:r>
      <w:r w:rsidR="00397B97" w:rsidRPr="00490D4D">
        <w:rPr>
          <w:lang w:val="fr-CA"/>
        </w:rPr>
        <w:t xml:space="preserve"> </w:t>
      </w:r>
      <w:r w:rsidR="003717D2">
        <w:rPr>
          <w:lang w:val="fr-CA"/>
        </w:rPr>
        <w:t xml:space="preserve">doit être </w:t>
      </w:r>
      <w:r w:rsidR="00397B97" w:rsidRPr="00490D4D">
        <w:rPr>
          <w:lang w:val="fr-CA"/>
        </w:rPr>
        <w:t xml:space="preserve">une interprétation raisonnable des politiques du </w:t>
      </w:r>
      <w:r w:rsidR="00AE6585" w:rsidRPr="00490D4D">
        <w:rPr>
          <w:lang w:val="fr-CA"/>
        </w:rPr>
        <w:t>conseil</w:t>
      </w:r>
      <w:r w:rsidR="00397B97" w:rsidRPr="00490D4D">
        <w:rPr>
          <w:lang w:val="fr-CA"/>
        </w:rPr>
        <w:t xml:space="preserve"> par le </w:t>
      </w:r>
      <w:r w:rsidR="00AE6585" w:rsidRPr="00490D4D">
        <w:rPr>
          <w:lang w:val="fr-CA"/>
        </w:rPr>
        <w:t>DG</w:t>
      </w:r>
      <w:r w:rsidR="00397B97" w:rsidRPr="00490D4D">
        <w:rPr>
          <w:lang w:val="fr-CA"/>
        </w:rPr>
        <w:t>.</w:t>
      </w:r>
    </w:p>
    <w:p w:rsidR="00397B97" w:rsidRPr="00490D4D" w:rsidRDefault="00397B97" w:rsidP="00397B97">
      <w:pPr>
        <w:pStyle w:val="NoSpacing"/>
        <w:numPr>
          <w:ilvl w:val="0"/>
          <w:numId w:val="10"/>
        </w:numPr>
        <w:jc w:val="left"/>
        <w:rPr>
          <w:lang w:val="fr-CA"/>
        </w:rPr>
      </w:pPr>
      <w:r w:rsidRPr="00490D4D">
        <w:rPr>
          <w:lang w:val="fr-CA"/>
        </w:rPr>
        <w:t xml:space="preserve">Le rendement du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 xml:space="preserve"> est surveillé à la fréquence indiquée dans la </w:t>
      </w:r>
      <w:r w:rsidRPr="00490D4D">
        <w:rPr>
          <w:i/>
          <w:lang w:val="fr-CA"/>
        </w:rPr>
        <w:t xml:space="preserve">Municipal </w:t>
      </w:r>
      <w:proofErr w:type="spellStart"/>
      <w:r w:rsidRPr="00490D4D">
        <w:rPr>
          <w:i/>
          <w:lang w:val="fr-CA"/>
        </w:rPr>
        <w:t>Government</w:t>
      </w:r>
      <w:proofErr w:type="spellEnd"/>
      <w:r w:rsidRPr="00490D4D">
        <w:rPr>
          <w:i/>
          <w:lang w:val="fr-CA"/>
        </w:rPr>
        <w:t xml:space="preserve"> </w:t>
      </w:r>
      <w:proofErr w:type="spellStart"/>
      <w:r w:rsidRPr="00490D4D">
        <w:rPr>
          <w:i/>
          <w:lang w:val="fr-CA"/>
        </w:rPr>
        <w:t>Act</w:t>
      </w:r>
      <w:proofErr w:type="spellEnd"/>
      <w:r w:rsidR="003717D2">
        <w:rPr>
          <w:iCs/>
          <w:lang w:val="fr-CA"/>
        </w:rPr>
        <w:t xml:space="preserve"> (MGA – loi de l’Alberta),</w:t>
      </w:r>
      <w:r w:rsidRPr="00490D4D">
        <w:rPr>
          <w:iCs/>
          <w:lang w:val="fr-CA"/>
        </w:rPr>
        <w:t xml:space="preserve"> selon la</w:t>
      </w:r>
      <w:r w:rsidRPr="00490D4D">
        <w:rPr>
          <w:i/>
          <w:iCs/>
          <w:lang w:val="fr-CA"/>
        </w:rPr>
        <w:t xml:space="preserve"> </w:t>
      </w:r>
      <w:r w:rsidRPr="00490D4D">
        <w:rPr>
          <w:lang w:val="fr-CA"/>
        </w:rPr>
        <w:t xml:space="preserve">méthode fixée par 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>.</w:t>
      </w:r>
    </w:p>
    <w:p w:rsidR="00397B97" w:rsidRPr="00490D4D" w:rsidRDefault="00397B97" w:rsidP="00397B97">
      <w:pPr>
        <w:pStyle w:val="NoSpacing"/>
        <w:ind w:left="360"/>
        <w:jc w:val="left"/>
        <w:rPr>
          <w:lang w:val="fr-CA"/>
        </w:rPr>
      </w:pPr>
    </w:p>
    <w:p w:rsidR="00397B97" w:rsidRPr="00490D4D" w:rsidRDefault="00D64B6F" w:rsidP="003F04A5">
      <w:pPr>
        <w:pStyle w:val="Heading1"/>
        <w:rPr>
          <w:lang w:val="fr-CA"/>
        </w:rPr>
      </w:pPr>
      <w:r w:rsidRPr="00490D4D">
        <w:rPr>
          <w:lang w:val="fr-CA"/>
        </w:rPr>
        <w:t>Proc</w:t>
      </w:r>
      <w:r w:rsidR="00397B97" w:rsidRPr="00490D4D">
        <w:rPr>
          <w:lang w:val="fr-CA"/>
        </w:rPr>
        <w:t>é</w:t>
      </w:r>
      <w:r w:rsidRPr="00490D4D">
        <w:rPr>
          <w:lang w:val="fr-CA"/>
        </w:rPr>
        <w:t>dures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>Le conseil municipal peut faire appel à un facilitateur pour aider à évaluer le rendement du</w:t>
      </w:r>
      <w:r w:rsidR="001365B4">
        <w:rPr>
          <w:lang w:val="fr-CA"/>
        </w:rPr>
        <w:t xml:space="preserve"> directeur général (</w:t>
      </w:r>
      <w:r w:rsidR="00AE6585" w:rsidRPr="00490D4D">
        <w:rPr>
          <w:lang w:val="fr-CA"/>
        </w:rPr>
        <w:t>DG</w:t>
      </w:r>
      <w:r w:rsidR="001365B4">
        <w:rPr>
          <w:lang w:val="fr-CA"/>
        </w:rPr>
        <w:t>)</w:t>
      </w:r>
      <w:r w:rsidRPr="00490D4D">
        <w:rPr>
          <w:lang w:val="fr-CA"/>
        </w:rPr>
        <w:t xml:space="preserve">. Le conseil est libre de décider, par voix majoritaire, d’engager un facilitateur de processus ou de procéder sans facilitateur. 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peut aussi décider, à la majorité</w:t>
      </w:r>
      <w:r w:rsidR="008E6363">
        <w:rPr>
          <w:lang w:val="fr-CA"/>
        </w:rPr>
        <w:t>, de faire appel au directeur du Service des r</w:t>
      </w:r>
      <w:r w:rsidRPr="00490D4D">
        <w:rPr>
          <w:lang w:val="fr-CA"/>
        </w:rPr>
        <w:t xml:space="preserve">essources humaines ou d’engager à contrat un facilitateur </w:t>
      </w:r>
      <w:r w:rsidR="008E6363">
        <w:rPr>
          <w:lang w:val="fr-CA"/>
        </w:rPr>
        <w:t>externe</w:t>
      </w:r>
      <w:r w:rsidRPr="00490D4D">
        <w:rPr>
          <w:lang w:val="fr-CA"/>
        </w:rPr>
        <w:t>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 xml:space="preserve">Le processus débute à la date choisie par 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, </w:t>
      </w:r>
      <w:r w:rsidR="001365B4">
        <w:rPr>
          <w:lang w:val="fr-CA"/>
        </w:rPr>
        <w:t>généralement une fois par année</w:t>
      </w:r>
      <w:r w:rsidR="001365B4" w:rsidRPr="00490D4D">
        <w:rPr>
          <w:lang w:val="fr-CA"/>
        </w:rPr>
        <w:t xml:space="preserve"> </w:t>
      </w:r>
      <w:r w:rsidRPr="00490D4D">
        <w:rPr>
          <w:lang w:val="fr-CA"/>
        </w:rPr>
        <w:t xml:space="preserve">à partir de décembre ou janvier, et il est déclenché par le directeur </w:t>
      </w:r>
      <w:r w:rsidR="006A50FF">
        <w:rPr>
          <w:lang w:val="fr-CA"/>
        </w:rPr>
        <w:t>du Service des r</w:t>
      </w:r>
      <w:r w:rsidRPr="00490D4D">
        <w:rPr>
          <w:lang w:val="fr-CA"/>
        </w:rPr>
        <w:t>essources humaines. Il devrait être achevé au plus tard le 31 mars.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>En décembre, le directeur</w:t>
      </w:r>
      <w:r w:rsidR="001365B4">
        <w:rPr>
          <w:lang w:val="fr-CA"/>
        </w:rPr>
        <w:t xml:space="preserve"> du Service </w:t>
      </w:r>
      <w:r w:rsidRPr="00490D4D">
        <w:rPr>
          <w:lang w:val="fr-CA"/>
        </w:rPr>
        <w:t xml:space="preserve">des </w:t>
      </w:r>
      <w:r w:rsidR="001365B4">
        <w:rPr>
          <w:lang w:val="fr-CA"/>
        </w:rPr>
        <w:t>r</w:t>
      </w:r>
      <w:r w:rsidRPr="00490D4D">
        <w:rPr>
          <w:lang w:val="fr-CA"/>
        </w:rPr>
        <w:t>essources humaines consulte le conseil municipal concernant le processus qui convient dans les circonstances.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 xml:space="preserve">Le conseil examine les critères, le processus et </w:t>
      </w:r>
      <w:r w:rsidR="006A50FF">
        <w:rPr>
          <w:lang w:val="fr-CA"/>
        </w:rPr>
        <w:t>l’outil d’évaluation</w:t>
      </w:r>
      <w:r w:rsidRPr="00490D4D">
        <w:rPr>
          <w:lang w:val="fr-CA"/>
        </w:rPr>
        <w:t xml:space="preserve"> de l’année précédente en vue de l’année en cours. </w:t>
      </w:r>
      <w:r w:rsidR="006A50FF">
        <w:rPr>
          <w:lang w:val="fr-CA"/>
        </w:rPr>
        <w:t>L’outil</w:t>
      </w:r>
      <w:r w:rsidRPr="00490D4D">
        <w:rPr>
          <w:lang w:val="fr-CA"/>
        </w:rPr>
        <w:t xml:space="preserve"> peut être rajusté par l’inclusion de l’évaluation de projets spéciaux ou </w:t>
      </w:r>
      <w:r w:rsidR="004126CF" w:rsidRPr="00F35F3F">
        <w:rPr>
          <w:lang w:val="fr-CA"/>
        </w:rPr>
        <w:t xml:space="preserve">de </w:t>
      </w:r>
      <w:r w:rsidR="004126CF">
        <w:rPr>
          <w:lang w:val="fr-CA"/>
        </w:rPr>
        <w:t>dossiers</w:t>
      </w:r>
      <w:r w:rsidR="004126CF" w:rsidRPr="00F35F3F">
        <w:rPr>
          <w:lang w:val="fr-CA"/>
        </w:rPr>
        <w:t xml:space="preserve"> </w:t>
      </w:r>
      <w:r w:rsidR="004126CF">
        <w:rPr>
          <w:lang w:val="fr-CA"/>
        </w:rPr>
        <w:t xml:space="preserve">confiés </w:t>
      </w:r>
      <w:r w:rsidR="004126CF" w:rsidRPr="00F35F3F">
        <w:rPr>
          <w:lang w:val="fr-CA"/>
        </w:rPr>
        <w:t>à l’occasion.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>Le conseil décide s’il convient d’intégrer au processus l’utilisation de l’apport « tous azimuts »</w:t>
      </w:r>
      <w:r w:rsidR="004126CF">
        <w:rPr>
          <w:lang w:val="fr-CA"/>
        </w:rPr>
        <w:t xml:space="preserve"> (</w:t>
      </w:r>
      <w:r w:rsidR="004126CF" w:rsidRPr="00832209">
        <w:rPr>
          <w:lang w:val="fr-CA"/>
        </w:rPr>
        <w:t>360°</w:t>
      </w:r>
      <w:r w:rsidR="004126CF">
        <w:rPr>
          <w:lang w:val="fr-CA"/>
        </w:rPr>
        <w:t>)</w:t>
      </w:r>
      <w:r w:rsidRPr="00490D4D">
        <w:rPr>
          <w:lang w:val="fr-CA"/>
        </w:rPr>
        <w:t xml:space="preserve"> et fixe les modalités. Le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</w:t>
      </w:r>
      <w:r w:rsidR="004126CF">
        <w:rPr>
          <w:lang w:val="fr-CA"/>
        </w:rPr>
        <w:t xml:space="preserve">doit </w:t>
      </w:r>
      <w:r w:rsidRPr="00490D4D">
        <w:rPr>
          <w:lang w:val="fr-CA"/>
        </w:rPr>
        <w:t>détermine</w:t>
      </w:r>
      <w:r w:rsidR="004126CF">
        <w:rPr>
          <w:lang w:val="fr-CA"/>
        </w:rPr>
        <w:t>r</w:t>
      </w:r>
      <w:r w:rsidRPr="00490D4D">
        <w:rPr>
          <w:lang w:val="fr-CA"/>
        </w:rPr>
        <w:t xml:space="preserve"> la nature des sources d’apport à </w:t>
      </w:r>
      <w:r w:rsidR="004126CF">
        <w:rPr>
          <w:lang w:val="fr-CA"/>
        </w:rPr>
        <w:t>l’outil</w:t>
      </w:r>
      <w:r w:rsidRPr="00490D4D">
        <w:rPr>
          <w:lang w:val="fr-CA"/>
        </w:rPr>
        <w:t xml:space="preserve"> tous azimuts. </w:t>
      </w:r>
      <w:r w:rsidR="004126CF">
        <w:rPr>
          <w:lang w:val="fr-CA"/>
        </w:rPr>
        <w:t>L’</w:t>
      </w:r>
      <w:r w:rsidR="004126CF" w:rsidRPr="00F35F3F">
        <w:rPr>
          <w:lang w:val="fr-CA"/>
        </w:rPr>
        <w:t xml:space="preserve">apport </w:t>
      </w:r>
      <w:r w:rsidR="004126CF">
        <w:rPr>
          <w:lang w:val="fr-CA"/>
        </w:rPr>
        <w:t xml:space="preserve">doit demeurer entièrement </w:t>
      </w:r>
      <w:r w:rsidR="004126CF" w:rsidRPr="00F35F3F">
        <w:rPr>
          <w:lang w:val="fr-CA"/>
        </w:rPr>
        <w:t>confidenti</w:t>
      </w:r>
      <w:r w:rsidR="004126CF">
        <w:rPr>
          <w:lang w:val="fr-CA"/>
        </w:rPr>
        <w:t xml:space="preserve">el et </w:t>
      </w:r>
      <w:r w:rsidR="004126CF" w:rsidRPr="00F35F3F">
        <w:rPr>
          <w:lang w:val="fr-CA"/>
        </w:rPr>
        <w:t xml:space="preserve">peut être fourni </w:t>
      </w:r>
      <w:r w:rsidR="004126CF">
        <w:rPr>
          <w:lang w:val="fr-CA"/>
        </w:rPr>
        <w:t>dans l’</w:t>
      </w:r>
      <w:r w:rsidR="004126CF" w:rsidRPr="00F35F3F">
        <w:rPr>
          <w:lang w:val="fr-CA"/>
        </w:rPr>
        <w:t xml:space="preserve">anonymat si le participant l’autorise. Le facilitateur </w:t>
      </w:r>
      <w:r w:rsidR="004126CF">
        <w:rPr>
          <w:lang w:val="fr-CA"/>
        </w:rPr>
        <w:t xml:space="preserve">doit </w:t>
      </w:r>
      <w:r w:rsidR="004126CF" w:rsidRPr="00F35F3F">
        <w:rPr>
          <w:lang w:val="fr-CA"/>
        </w:rPr>
        <w:t>prépare</w:t>
      </w:r>
      <w:r w:rsidR="004126CF">
        <w:rPr>
          <w:lang w:val="fr-CA"/>
        </w:rPr>
        <w:t>r</w:t>
      </w:r>
      <w:r w:rsidR="004126CF" w:rsidRPr="00F35F3F">
        <w:rPr>
          <w:lang w:val="fr-CA"/>
        </w:rPr>
        <w:t xml:space="preserve"> un </w:t>
      </w:r>
      <w:r w:rsidR="004126CF">
        <w:rPr>
          <w:lang w:val="fr-CA"/>
        </w:rPr>
        <w:t>outil</w:t>
      </w:r>
      <w:r w:rsidR="004126CF" w:rsidRPr="00F35F3F">
        <w:rPr>
          <w:lang w:val="fr-CA"/>
        </w:rPr>
        <w:t xml:space="preserve"> d’évaluation tous azimuts pour accompagner </w:t>
      </w:r>
      <w:r w:rsidR="004126CF">
        <w:rPr>
          <w:lang w:val="fr-CA"/>
        </w:rPr>
        <w:t>l’outil</w:t>
      </w:r>
      <w:r w:rsidR="004126CF" w:rsidRPr="00F35F3F">
        <w:rPr>
          <w:lang w:val="fr-CA"/>
        </w:rPr>
        <w:t xml:space="preserve"> d’évaluation principal. </w:t>
      </w:r>
      <w:r w:rsidR="004126CF">
        <w:rPr>
          <w:lang w:val="fr-CA"/>
        </w:rPr>
        <w:t>De son côté, l</w:t>
      </w:r>
      <w:r w:rsidR="004126CF" w:rsidRPr="00F35F3F">
        <w:rPr>
          <w:lang w:val="fr-CA"/>
        </w:rPr>
        <w:t xml:space="preserve">e </w:t>
      </w:r>
      <w:r w:rsidR="00AB1150">
        <w:rPr>
          <w:lang w:val="fr-CA"/>
        </w:rPr>
        <w:t>c</w:t>
      </w:r>
      <w:r w:rsidR="004126CF" w:rsidRPr="00F35F3F">
        <w:rPr>
          <w:lang w:val="fr-CA"/>
        </w:rPr>
        <w:t xml:space="preserve">onseil </w:t>
      </w:r>
      <w:r w:rsidR="004126CF">
        <w:rPr>
          <w:lang w:val="fr-CA"/>
        </w:rPr>
        <w:t xml:space="preserve">doit </w:t>
      </w:r>
      <w:r w:rsidR="004126CF" w:rsidRPr="00F35F3F">
        <w:rPr>
          <w:lang w:val="fr-CA"/>
        </w:rPr>
        <w:t>établi</w:t>
      </w:r>
      <w:r w:rsidR="004126CF">
        <w:rPr>
          <w:lang w:val="fr-CA"/>
        </w:rPr>
        <w:t>r</w:t>
      </w:r>
      <w:r w:rsidR="004126CF" w:rsidRPr="00F35F3F">
        <w:rPr>
          <w:lang w:val="fr-CA"/>
        </w:rPr>
        <w:t xml:space="preserve"> dans quelle mesure l’ensemble de la rétroaction tous azimuts </w:t>
      </w:r>
      <w:r w:rsidR="004126CF">
        <w:rPr>
          <w:lang w:val="fr-CA"/>
        </w:rPr>
        <w:t>sera</w:t>
      </w:r>
      <w:r w:rsidR="004126CF" w:rsidRPr="00F35F3F">
        <w:rPr>
          <w:lang w:val="fr-CA"/>
        </w:rPr>
        <w:t xml:space="preserve"> utilisée.</w:t>
      </w:r>
    </w:p>
    <w:p w:rsidR="00052559" w:rsidRPr="00F35F3F" w:rsidRDefault="00052559" w:rsidP="00052559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F35F3F">
        <w:rPr>
          <w:lang w:val="fr-CA"/>
        </w:rPr>
        <w:t xml:space="preserve">L’information est </w:t>
      </w:r>
      <w:r>
        <w:rPr>
          <w:lang w:val="fr-CA"/>
        </w:rPr>
        <w:t xml:space="preserve">ensuite </w:t>
      </w:r>
      <w:r w:rsidRPr="00F35F3F">
        <w:rPr>
          <w:lang w:val="fr-CA"/>
        </w:rPr>
        <w:t xml:space="preserve">regroupée, puis les résultats combinés sont communiqués au conseil municipal en mars. À ce stade, aucune partie </w:t>
      </w:r>
      <w:r>
        <w:rPr>
          <w:lang w:val="fr-CA"/>
        </w:rPr>
        <w:t>de l’</w:t>
      </w:r>
      <w:r w:rsidRPr="00F35F3F">
        <w:rPr>
          <w:lang w:val="fr-CA"/>
        </w:rPr>
        <w:t xml:space="preserve">apport n’est transmise au </w:t>
      </w:r>
      <w:r>
        <w:rPr>
          <w:lang w:val="fr-CA"/>
        </w:rPr>
        <w:t>DG</w:t>
      </w:r>
      <w:r w:rsidRPr="00F35F3F">
        <w:rPr>
          <w:lang w:val="fr-CA"/>
        </w:rPr>
        <w:t>.</w:t>
      </w:r>
    </w:p>
    <w:p w:rsidR="00052559" w:rsidRPr="00F35F3F" w:rsidRDefault="00052559" w:rsidP="00052559">
      <w:pPr>
        <w:pStyle w:val="NoSpacing"/>
        <w:numPr>
          <w:ilvl w:val="0"/>
          <w:numId w:val="12"/>
        </w:numPr>
        <w:jc w:val="left"/>
        <w:rPr>
          <w:lang w:val="fr-CA"/>
        </w:rPr>
      </w:pPr>
      <w:r>
        <w:rPr>
          <w:lang w:val="fr-CA"/>
        </w:rPr>
        <w:t xml:space="preserve">Le moment est venu d’organiser une </w:t>
      </w:r>
      <w:r w:rsidRPr="00F35F3F">
        <w:rPr>
          <w:lang w:val="fr-CA"/>
        </w:rPr>
        <w:t>réunion à huis clos avec le conseil municipal</w:t>
      </w:r>
      <w:r>
        <w:rPr>
          <w:lang w:val="fr-CA"/>
        </w:rPr>
        <w:t xml:space="preserve"> pour</w:t>
      </w:r>
      <w:r w:rsidRPr="00F35F3F">
        <w:rPr>
          <w:lang w:val="fr-CA"/>
        </w:rPr>
        <w:t xml:space="preserve"> parvenir à un consensus </w:t>
      </w:r>
      <w:r>
        <w:rPr>
          <w:lang w:val="fr-CA"/>
        </w:rPr>
        <w:t xml:space="preserve">sur ce </w:t>
      </w:r>
      <w:r w:rsidRPr="00F35F3F">
        <w:rPr>
          <w:lang w:val="fr-CA"/>
        </w:rPr>
        <w:t>qui constitue</w:t>
      </w:r>
      <w:r>
        <w:rPr>
          <w:lang w:val="fr-CA"/>
        </w:rPr>
        <w:t>ra</w:t>
      </w:r>
      <w:r w:rsidRPr="00F35F3F">
        <w:rPr>
          <w:lang w:val="fr-CA"/>
        </w:rPr>
        <w:t xml:space="preserve"> l’évaluation officielle.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 xml:space="preserve">Le document est signé par tous les membres du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et</w:t>
      </w:r>
      <w:r w:rsidR="00052559">
        <w:rPr>
          <w:lang w:val="fr-CA"/>
        </w:rPr>
        <w:t xml:space="preserve"> est</w:t>
      </w:r>
      <w:r w:rsidRPr="00490D4D">
        <w:rPr>
          <w:lang w:val="fr-CA"/>
        </w:rPr>
        <w:t xml:space="preserve"> remis au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 xml:space="preserve"> avant la fin mars.</w:t>
      </w:r>
    </w:p>
    <w:p w:rsidR="00052559" w:rsidRPr="00F35F3F" w:rsidRDefault="00052559" w:rsidP="00052559">
      <w:pPr>
        <w:pStyle w:val="NoSpacing"/>
        <w:numPr>
          <w:ilvl w:val="0"/>
          <w:numId w:val="12"/>
        </w:numPr>
        <w:jc w:val="left"/>
        <w:rPr>
          <w:lang w:val="fr-CA"/>
        </w:rPr>
      </w:pPr>
      <w:r>
        <w:rPr>
          <w:lang w:val="fr-CA"/>
        </w:rPr>
        <w:t xml:space="preserve">Par la suite, le </w:t>
      </w:r>
      <w:r w:rsidRPr="00F35F3F">
        <w:rPr>
          <w:lang w:val="fr-CA"/>
        </w:rPr>
        <w:t xml:space="preserve">conseil municipal et le </w:t>
      </w:r>
      <w:r>
        <w:rPr>
          <w:lang w:val="fr-CA"/>
        </w:rPr>
        <w:t>DG</w:t>
      </w:r>
      <w:r w:rsidRPr="00F35F3F">
        <w:rPr>
          <w:lang w:val="fr-CA"/>
        </w:rPr>
        <w:t xml:space="preserve"> </w:t>
      </w:r>
      <w:r>
        <w:rPr>
          <w:lang w:val="fr-CA"/>
        </w:rPr>
        <w:t xml:space="preserve">se rencontrent à huis clos pour </w:t>
      </w:r>
      <w:r w:rsidRPr="00F35F3F">
        <w:rPr>
          <w:lang w:val="fr-CA"/>
        </w:rPr>
        <w:t>discute</w:t>
      </w:r>
      <w:r>
        <w:rPr>
          <w:lang w:val="fr-CA"/>
        </w:rPr>
        <w:t xml:space="preserve">r </w:t>
      </w:r>
      <w:r w:rsidRPr="00693972">
        <w:rPr>
          <w:lang w:val="fr-CA"/>
        </w:rPr>
        <w:t>ouvertement et franchement</w:t>
      </w:r>
      <w:r>
        <w:rPr>
          <w:lang w:val="fr-CA"/>
        </w:rPr>
        <w:t xml:space="preserve"> des commentaires reçus.</w:t>
      </w:r>
    </w:p>
    <w:p w:rsidR="00397B97" w:rsidRPr="00490D4D" w:rsidRDefault="00397B97" w:rsidP="00397B97">
      <w:pPr>
        <w:pStyle w:val="NoSpacing"/>
        <w:numPr>
          <w:ilvl w:val="0"/>
          <w:numId w:val="12"/>
        </w:numPr>
        <w:jc w:val="left"/>
        <w:rPr>
          <w:lang w:val="fr-CA"/>
        </w:rPr>
      </w:pPr>
      <w:r w:rsidRPr="00490D4D">
        <w:rPr>
          <w:lang w:val="fr-CA"/>
        </w:rPr>
        <w:t>Pour mener à bien le processus :</w:t>
      </w:r>
    </w:p>
    <w:p w:rsidR="00397B97" w:rsidRPr="00490D4D" w:rsidRDefault="00397B97" w:rsidP="00397B97">
      <w:pPr>
        <w:pStyle w:val="NoSpacing"/>
        <w:numPr>
          <w:ilvl w:val="0"/>
          <w:numId w:val="14"/>
        </w:numPr>
        <w:jc w:val="left"/>
        <w:rPr>
          <w:lang w:val="fr-CA"/>
        </w:rPr>
      </w:pPr>
      <w:r w:rsidRPr="00490D4D">
        <w:rPr>
          <w:lang w:val="fr-CA"/>
        </w:rPr>
        <w:t xml:space="preserve">Le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 xml:space="preserve"> répond par écrit au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au sujet de la rétroaction.</w:t>
      </w:r>
    </w:p>
    <w:p w:rsidR="00397B97" w:rsidRPr="00490D4D" w:rsidRDefault="00052559" w:rsidP="00397B97">
      <w:pPr>
        <w:pStyle w:val="NoSpacing"/>
        <w:numPr>
          <w:ilvl w:val="0"/>
          <w:numId w:val="14"/>
        </w:numPr>
        <w:jc w:val="left"/>
        <w:rPr>
          <w:lang w:val="fr-CA"/>
        </w:rPr>
      </w:pPr>
      <w:r>
        <w:rPr>
          <w:lang w:val="fr-CA"/>
        </w:rPr>
        <w:lastRenderedPageBreak/>
        <w:t>Commentaires</w:t>
      </w:r>
      <w:r w:rsidR="00397B97" w:rsidRPr="00490D4D">
        <w:rPr>
          <w:lang w:val="fr-CA"/>
        </w:rPr>
        <w:t xml:space="preserve"> du </w:t>
      </w:r>
      <w:r w:rsidR="00AE6585" w:rsidRPr="00490D4D">
        <w:rPr>
          <w:lang w:val="fr-CA"/>
        </w:rPr>
        <w:t>DG</w:t>
      </w:r>
      <w:r w:rsidR="00397B97" w:rsidRPr="00490D4D">
        <w:rPr>
          <w:lang w:val="fr-CA"/>
        </w:rPr>
        <w:t> :</w:t>
      </w:r>
    </w:p>
    <w:p w:rsidR="00397B97" w:rsidRPr="00490D4D" w:rsidRDefault="00397B97" w:rsidP="00397B97">
      <w:pPr>
        <w:pStyle w:val="NoSpacing"/>
        <w:numPr>
          <w:ilvl w:val="0"/>
          <w:numId w:val="14"/>
        </w:numPr>
        <w:jc w:val="left"/>
        <w:rPr>
          <w:lang w:val="fr-CA"/>
        </w:rPr>
      </w:pPr>
      <w:r w:rsidRPr="00490D4D">
        <w:rPr>
          <w:lang w:val="fr-CA"/>
        </w:rPr>
        <w:t xml:space="preserve">Le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 xml:space="preserve"> est prié de signer l’évaluation, l’original étant versé au dossier par le directeur </w:t>
      </w:r>
      <w:r w:rsidR="00052559">
        <w:rPr>
          <w:lang w:val="fr-CA"/>
        </w:rPr>
        <w:t xml:space="preserve">du Service </w:t>
      </w:r>
      <w:r w:rsidRPr="00490D4D">
        <w:rPr>
          <w:lang w:val="fr-CA"/>
        </w:rPr>
        <w:t xml:space="preserve">des </w:t>
      </w:r>
      <w:r w:rsidR="00052559">
        <w:rPr>
          <w:lang w:val="fr-CA"/>
        </w:rPr>
        <w:t>r</w:t>
      </w:r>
      <w:r w:rsidRPr="00490D4D">
        <w:rPr>
          <w:lang w:val="fr-CA"/>
        </w:rPr>
        <w:t xml:space="preserve">essources humaines, avec copies au </w:t>
      </w:r>
      <w:r w:rsidR="00AE6585" w:rsidRPr="00490D4D">
        <w:rPr>
          <w:lang w:val="fr-CA"/>
        </w:rPr>
        <w:t>conseil</w:t>
      </w:r>
      <w:r w:rsidRPr="00490D4D">
        <w:rPr>
          <w:lang w:val="fr-CA"/>
        </w:rPr>
        <w:t xml:space="preserve"> et au </w:t>
      </w:r>
      <w:r w:rsidR="00AE6585" w:rsidRPr="00490D4D">
        <w:rPr>
          <w:lang w:val="fr-CA"/>
        </w:rPr>
        <w:t>DG</w:t>
      </w:r>
      <w:r w:rsidRPr="00490D4D">
        <w:rPr>
          <w:lang w:val="fr-CA"/>
        </w:rPr>
        <w:t>.</w:t>
      </w:r>
    </w:p>
    <w:p w:rsidR="00367BB6" w:rsidRPr="00052559" w:rsidRDefault="00052559" w:rsidP="00052559">
      <w:pPr>
        <w:pStyle w:val="NoSpacing"/>
        <w:numPr>
          <w:ilvl w:val="0"/>
          <w:numId w:val="14"/>
        </w:numPr>
        <w:jc w:val="left"/>
        <w:rPr>
          <w:lang w:val="fr-CA"/>
        </w:rPr>
      </w:pPr>
      <w:r w:rsidRPr="00F35F3F">
        <w:rPr>
          <w:lang w:val="fr-CA"/>
        </w:rPr>
        <w:t xml:space="preserve">Le conseil municipal détermine par la suite </w:t>
      </w:r>
      <w:r>
        <w:rPr>
          <w:lang w:val="fr-CA"/>
        </w:rPr>
        <w:t>le</w:t>
      </w:r>
      <w:r w:rsidRPr="00F35F3F">
        <w:rPr>
          <w:lang w:val="fr-CA"/>
        </w:rPr>
        <w:t xml:space="preserve"> rajustement de la rémunération</w:t>
      </w:r>
      <w:r>
        <w:rPr>
          <w:lang w:val="fr-CA"/>
        </w:rPr>
        <w:t>, s’il y a lieu,</w:t>
      </w:r>
      <w:r w:rsidRPr="00F35F3F">
        <w:rPr>
          <w:lang w:val="fr-CA"/>
        </w:rPr>
        <w:t xml:space="preserve"> en fonction des conditions économiques, des données de référence, du rendement et de tout autre facteur pertinent.</w:t>
      </w:r>
    </w:p>
    <w:sectPr w:rsidR="00367BB6" w:rsidRPr="00052559" w:rsidSect="001E62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21" w:rsidRDefault="00A46A21" w:rsidP="00CC150B">
      <w:pPr>
        <w:spacing w:after="0" w:line="240" w:lineRule="auto"/>
      </w:pPr>
      <w:r>
        <w:separator/>
      </w:r>
    </w:p>
  </w:endnote>
  <w:endnote w:type="continuationSeparator" w:id="0">
    <w:p w:rsidR="00A46A21" w:rsidRDefault="00A46A21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7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A62" w:rsidRPr="00F123BA" w:rsidRDefault="00C86A62" w:rsidP="00C86A62">
        <w:pPr>
          <w:pStyle w:val="Footer"/>
          <w:tabs>
            <w:tab w:val="left" w:pos="-180"/>
          </w:tabs>
          <w:jc w:val="right"/>
          <w:rPr>
            <w:lang w:val="fr-FR"/>
          </w:rPr>
        </w:pPr>
        <w:r w:rsidRPr="00F123BA">
          <w:rPr>
            <w:lang w:val="fr-FR"/>
          </w:rPr>
          <w:tab/>
        </w:r>
        <w:r w:rsidRPr="00F123BA">
          <w:rPr>
            <w:lang w:val="fr-FR"/>
          </w:rPr>
          <w:tab/>
          <w:t xml:space="preserve"> </w:t>
        </w:r>
      </w:p>
      <w:p w:rsidR="0095236B" w:rsidRPr="00F123BA" w:rsidRDefault="00D64B6F" w:rsidP="00C86A62">
        <w:pPr>
          <w:pStyle w:val="Footer"/>
          <w:tabs>
            <w:tab w:val="left" w:pos="-180"/>
          </w:tabs>
          <w:jc w:val="right"/>
          <w:rPr>
            <w:lang w:val="fr-FR"/>
          </w:rPr>
        </w:pPr>
        <w:r w:rsidRPr="00F123BA">
          <w:rPr>
            <w:lang w:val="fr-FR"/>
          </w:rPr>
          <w:t xml:space="preserve">Source: </w:t>
        </w:r>
        <w:r w:rsidR="00F123BA" w:rsidRPr="00F123BA">
          <w:rPr>
            <w:lang w:val="fr-FR"/>
          </w:rPr>
          <w:t xml:space="preserve">Ville de </w:t>
        </w:r>
        <w:r w:rsidRPr="00F123BA">
          <w:rPr>
            <w:lang w:val="fr-FR"/>
          </w:rPr>
          <w:t>St. Albert</w:t>
        </w:r>
        <w:r w:rsidR="00F123BA" w:rsidRPr="00F123BA">
          <w:rPr>
            <w:lang w:val="fr-FR"/>
          </w:rPr>
          <w:t>, politique</w:t>
        </w:r>
        <w:r w:rsidRPr="00F123BA">
          <w:rPr>
            <w:lang w:val="fr-FR"/>
          </w:rPr>
          <w:t xml:space="preserve"> C-</w:t>
        </w:r>
        <w:r w:rsidR="00AE6585">
          <w:rPr>
            <w:lang w:val="fr-FR"/>
          </w:rPr>
          <w:t>DG</w:t>
        </w:r>
        <w:r w:rsidRPr="00F123BA">
          <w:rPr>
            <w:lang w:val="fr-FR"/>
          </w:rPr>
          <w:t>-14</w:t>
        </w:r>
        <w:r w:rsidRPr="00F123BA">
          <w:rPr>
            <w:lang w:val="fr-FR"/>
          </w:rPr>
          <w:tab/>
        </w:r>
        <w:r w:rsidR="00C86A62" w:rsidRPr="00F123BA">
          <w:rPr>
            <w:lang w:val="fr-FR"/>
          </w:rPr>
          <w:tab/>
        </w:r>
        <w:r w:rsidR="00B64B49">
          <w:fldChar w:fldCharType="begin"/>
        </w:r>
        <w:r w:rsidR="0095236B" w:rsidRPr="00F123BA">
          <w:rPr>
            <w:lang w:val="fr-FR"/>
          </w:rPr>
          <w:instrText xml:space="preserve"> PAGE   \* MERGEFORMAT </w:instrText>
        </w:r>
        <w:r w:rsidR="00B64B49">
          <w:fldChar w:fldCharType="separate"/>
        </w:r>
        <w:r w:rsidR="00DD7E0E">
          <w:rPr>
            <w:noProof/>
            <w:lang w:val="fr-FR"/>
          </w:rPr>
          <w:t>1</w:t>
        </w:r>
        <w:r w:rsidR="00B64B4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21" w:rsidRDefault="00A46A21" w:rsidP="00CC150B">
      <w:pPr>
        <w:spacing w:after="0" w:line="240" w:lineRule="auto"/>
      </w:pPr>
      <w:r>
        <w:separator/>
      </w:r>
    </w:p>
  </w:footnote>
  <w:footnote w:type="continuationSeparator" w:id="0">
    <w:p w:rsidR="00A46A21" w:rsidRDefault="00A46A21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04" w:rsidRDefault="00B64B49">
    <w:pPr>
      <w:pStyle w:val="Header"/>
    </w:pPr>
    <w:r w:rsidRPr="00B64B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034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6" w:rsidRDefault="00190AD6" w:rsidP="00190AD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04" w:rsidRDefault="00B64B49">
    <w:pPr>
      <w:pStyle w:val="Header"/>
    </w:pPr>
    <w:r w:rsidRPr="00B64B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033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53A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255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DE3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17E6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65B4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7E1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86D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294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4F04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859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7D2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B97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34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4A5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6CF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5A8D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0D4D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D7C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AB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19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1B8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045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2D9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0D49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0FF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004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7F2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01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67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7B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363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6A21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44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150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585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4B4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5CB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2CDB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328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10F1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0E0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D7E0E"/>
    <w:rsid w:val="00DE063E"/>
    <w:rsid w:val="00DE0F5F"/>
    <w:rsid w:val="00DE1937"/>
    <w:rsid w:val="00DE205B"/>
    <w:rsid w:val="00DE283D"/>
    <w:rsid w:val="00DE341C"/>
    <w:rsid w:val="00DE408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5FC4"/>
    <w:rsid w:val="00E0604F"/>
    <w:rsid w:val="00E063C2"/>
    <w:rsid w:val="00E07529"/>
    <w:rsid w:val="00E07559"/>
    <w:rsid w:val="00E11A22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3BA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17FE-B6CE-462E-A3EB-49A6C16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Fredericton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dcterms:created xsi:type="dcterms:W3CDTF">2016-07-03T19:29:00Z</dcterms:created>
  <dcterms:modified xsi:type="dcterms:W3CDTF">2016-07-03T19:29:00Z</dcterms:modified>
</cp:coreProperties>
</file>